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B7334" w14:textId="4B8A1E1E" w:rsidR="005855EC" w:rsidRPr="005855EC" w:rsidRDefault="005855EC" w:rsidP="005855EC">
      <w:pPr>
        <w:pStyle w:val="Header"/>
        <w:widowControl w:val="0"/>
        <w:tabs>
          <w:tab w:val="clear" w:pos="4703"/>
          <w:tab w:val="clear" w:pos="9406"/>
          <w:tab w:val="left" w:pos="1701"/>
          <w:tab w:val="right" w:pos="9923"/>
        </w:tabs>
        <w:spacing w:before="120"/>
        <w:rPr>
          <w:rFonts w:ascii="Arial" w:eastAsia="MS Mincho" w:hAnsi="Arial" w:cs="Times New Roman"/>
          <w:b/>
          <w:sz w:val="24"/>
          <w:szCs w:val="24"/>
          <w:lang w:val="en-GB" w:eastAsia="x-none"/>
        </w:rPr>
      </w:pPr>
      <w:r w:rsidRPr="005855EC">
        <w:rPr>
          <w:rFonts w:ascii="Arial" w:eastAsia="MS Mincho" w:hAnsi="Arial" w:cs="Times New Roman"/>
          <w:b/>
          <w:sz w:val="24"/>
          <w:szCs w:val="24"/>
          <w:lang w:val="en-GB" w:eastAsia="x-none"/>
        </w:rPr>
        <w:t>3GPP TSG</w:t>
      </w:r>
      <w:r w:rsidR="001248BD">
        <w:rPr>
          <w:rFonts w:ascii="Arial" w:eastAsia="MS Mincho" w:hAnsi="Arial" w:cs="Times New Roman"/>
          <w:b/>
          <w:sz w:val="24"/>
          <w:szCs w:val="24"/>
          <w:lang w:val="en-GB" w:eastAsia="x-none"/>
        </w:rPr>
        <w:t>-RAN WG2 Meeting #102</w:t>
      </w:r>
      <w:r w:rsidR="001248BD">
        <w:rPr>
          <w:rFonts w:ascii="Arial" w:eastAsia="MS Mincho" w:hAnsi="Arial" w:cs="Times New Roman"/>
          <w:b/>
          <w:sz w:val="24"/>
          <w:szCs w:val="24"/>
          <w:lang w:val="en-GB" w:eastAsia="x-none"/>
        </w:rPr>
        <w:tab/>
        <w:t>R2-1807787</w:t>
      </w:r>
      <w:bookmarkStart w:id="0" w:name="_GoBack"/>
      <w:bookmarkEnd w:id="0"/>
    </w:p>
    <w:p w14:paraId="147F63CA" w14:textId="77777777" w:rsidR="005855EC" w:rsidRPr="005855EC" w:rsidRDefault="005855EC" w:rsidP="005855EC">
      <w:pPr>
        <w:pStyle w:val="Header"/>
        <w:widowControl w:val="0"/>
        <w:tabs>
          <w:tab w:val="clear" w:pos="4703"/>
          <w:tab w:val="clear" w:pos="9406"/>
          <w:tab w:val="left" w:pos="1701"/>
          <w:tab w:val="right" w:pos="9923"/>
        </w:tabs>
        <w:spacing w:before="120"/>
        <w:rPr>
          <w:rFonts w:ascii="Arial" w:eastAsia="MS Mincho" w:hAnsi="Arial" w:cs="Times New Roman"/>
          <w:b/>
          <w:sz w:val="24"/>
          <w:szCs w:val="24"/>
          <w:lang w:val="en-GB" w:eastAsia="x-none"/>
        </w:rPr>
      </w:pPr>
      <w:r w:rsidRPr="005855EC">
        <w:rPr>
          <w:rFonts w:ascii="Arial" w:eastAsia="MS Mincho" w:hAnsi="Arial" w:cs="Times New Roman"/>
          <w:b/>
          <w:sz w:val="24"/>
          <w:szCs w:val="24"/>
          <w:lang w:val="en-GB" w:eastAsia="x-none"/>
        </w:rPr>
        <w:t>Busan, Korea, 21st - 25th May 2018</w:t>
      </w:r>
    </w:p>
    <w:p w14:paraId="6B1C70FA" w14:textId="77777777" w:rsidR="00D6286D" w:rsidRPr="005855EC" w:rsidRDefault="00D6286D" w:rsidP="00D6286D">
      <w:pPr>
        <w:pStyle w:val="3GPPHeader"/>
        <w:rPr>
          <w:sz w:val="22"/>
          <w:szCs w:val="22"/>
          <w:lang w:val="en-US"/>
        </w:rPr>
      </w:pPr>
    </w:p>
    <w:p w14:paraId="3D27260D" w14:textId="77777777" w:rsidR="00D6286D" w:rsidRPr="005855EC" w:rsidRDefault="00D6286D" w:rsidP="00D6286D">
      <w:pPr>
        <w:pStyle w:val="3GPPHeader"/>
        <w:rPr>
          <w:rFonts w:eastAsia="MS Mincho"/>
          <w:szCs w:val="24"/>
          <w:lang w:eastAsia="x-none"/>
        </w:rPr>
      </w:pPr>
      <w:r w:rsidRPr="005855EC">
        <w:rPr>
          <w:rFonts w:eastAsia="MS Mincho"/>
          <w:szCs w:val="24"/>
          <w:lang w:eastAsia="x-none"/>
        </w:rPr>
        <w:t>Agenda Item:</w:t>
      </w:r>
      <w:r w:rsidRPr="005855EC">
        <w:rPr>
          <w:rFonts w:eastAsia="MS Mincho"/>
          <w:szCs w:val="24"/>
          <w:lang w:eastAsia="x-none"/>
        </w:rPr>
        <w:tab/>
        <w:t>10.3.1.4.2</w:t>
      </w:r>
    </w:p>
    <w:p w14:paraId="21EB84AF" w14:textId="79D2CA0B" w:rsidR="00D6286D" w:rsidRPr="005855EC" w:rsidRDefault="00D6286D" w:rsidP="00D6286D">
      <w:pPr>
        <w:pStyle w:val="3GPPHeader"/>
        <w:rPr>
          <w:rFonts w:eastAsia="MS Mincho"/>
          <w:szCs w:val="24"/>
          <w:lang w:eastAsia="x-none"/>
        </w:rPr>
      </w:pPr>
      <w:r w:rsidRPr="005855EC">
        <w:rPr>
          <w:rFonts w:eastAsia="MS Mincho"/>
          <w:szCs w:val="24"/>
          <w:lang w:eastAsia="x-none"/>
        </w:rPr>
        <w:t>Source:</w:t>
      </w:r>
      <w:r w:rsidRPr="005855EC">
        <w:rPr>
          <w:rFonts w:eastAsia="MS Mincho"/>
          <w:szCs w:val="24"/>
          <w:lang w:eastAsia="x-none"/>
        </w:rPr>
        <w:tab/>
        <w:t>Sony</w:t>
      </w:r>
      <w:r w:rsidR="005855EC">
        <w:rPr>
          <w:rFonts w:eastAsia="MS Mincho"/>
          <w:szCs w:val="24"/>
          <w:lang w:eastAsia="x-none"/>
        </w:rPr>
        <w:t xml:space="preserve"> (resubmission of R2-1805168)</w:t>
      </w:r>
    </w:p>
    <w:p w14:paraId="634DFDBF" w14:textId="77777777" w:rsidR="00D6286D" w:rsidRPr="005855EC" w:rsidRDefault="00D6286D" w:rsidP="00D6286D">
      <w:pPr>
        <w:pStyle w:val="3GPPHeader"/>
        <w:rPr>
          <w:rFonts w:eastAsia="MS Mincho"/>
          <w:szCs w:val="24"/>
          <w:lang w:eastAsia="x-none"/>
        </w:rPr>
      </w:pPr>
      <w:r w:rsidRPr="005855EC">
        <w:rPr>
          <w:rFonts w:eastAsia="MS Mincho"/>
          <w:szCs w:val="24"/>
          <w:lang w:eastAsia="x-none"/>
        </w:rPr>
        <w:t>Title:</w:t>
      </w:r>
      <w:r w:rsidRPr="005855EC">
        <w:rPr>
          <w:rFonts w:eastAsia="MS Mincho"/>
          <w:szCs w:val="24"/>
          <w:lang w:eastAsia="x-none"/>
        </w:rPr>
        <w:tab/>
        <w:t xml:space="preserve">Beam failure detection and maintenance </w:t>
      </w:r>
    </w:p>
    <w:p w14:paraId="420C6FDD" w14:textId="77777777" w:rsidR="00D6286D" w:rsidRPr="005855EC" w:rsidRDefault="00D6286D" w:rsidP="00D6286D">
      <w:pPr>
        <w:pStyle w:val="3GPPHeader"/>
        <w:rPr>
          <w:rFonts w:eastAsia="MS Mincho"/>
          <w:szCs w:val="24"/>
          <w:lang w:eastAsia="x-none"/>
        </w:rPr>
      </w:pPr>
      <w:r w:rsidRPr="005855EC">
        <w:rPr>
          <w:rFonts w:eastAsia="MS Mincho"/>
          <w:szCs w:val="24"/>
          <w:lang w:eastAsia="x-none"/>
        </w:rPr>
        <w:t>Document for:</w:t>
      </w:r>
      <w:r w:rsidRPr="005855EC">
        <w:rPr>
          <w:rFonts w:eastAsia="MS Mincho"/>
          <w:szCs w:val="24"/>
          <w:lang w:eastAsia="x-none"/>
        </w:rPr>
        <w:tab/>
        <w:t>Discussion, Decision</w:t>
      </w:r>
    </w:p>
    <w:p w14:paraId="722C4534" w14:textId="77777777" w:rsidR="00D6286D" w:rsidRDefault="00D6286D" w:rsidP="00D6286D">
      <w:pPr>
        <w:pStyle w:val="3GPPHeader"/>
        <w:rPr>
          <w:sz w:val="22"/>
          <w:szCs w:val="22"/>
        </w:rPr>
      </w:pPr>
    </w:p>
    <w:p w14:paraId="2767C684" w14:textId="77777777" w:rsidR="00D6286D" w:rsidRDefault="00D6286D" w:rsidP="00D6286D">
      <w:pPr>
        <w:pStyle w:val="Heading1"/>
      </w:pPr>
      <w:r>
        <w:t>Introduction</w:t>
      </w:r>
    </w:p>
    <w:p w14:paraId="53377BB6" w14:textId="77777777" w:rsidR="00B3647C" w:rsidRPr="00ED75AC" w:rsidRDefault="00B3647C" w:rsidP="00ED75AC">
      <w:pPr>
        <w:rPr>
          <w:lang w:val="en-US"/>
        </w:rPr>
      </w:pPr>
      <w:r w:rsidRPr="00ED75AC">
        <w:rPr>
          <w:lang w:val="en-US"/>
        </w:rPr>
        <w:t>In RAN2#AH_1801 meeting, beam failure recovery procedure was discussed with following agreements [</w:t>
      </w:r>
      <w:r w:rsidR="00C408B5" w:rsidRPr="00ED75AC">
        <w:rPr>
          <w:lang w:val="en-US"/>
        </w:rPr>
        <w:t>1</w:t>
      </w:r>
      <w:r w:rsidRPr="00ED75AC">
        <w:rPr>
          <w:lang w:val="en-US"/>
        </w:rPr>
        <w:t xml:space="preserve">]: </w:t>
      </w:r>
    </w:p>
    <w:p w14:paraId="1291D315" w14:textId="77777777" w:rsidR="00B3647C" w:rsidRPr="00BC02D8"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w:t>
      </w:r>
      <w:r w:rsidR="00881929">
        <w:rPr>
          <w:rFonts w:ascii="Times New Roman" w:eastAsiaTheme="minorEastAsia" w:hAnsi="Times New Roman" w:cs="Times New Roman"/>
          <w:b/>
          <w:iCs/>
          <w:sz w:val="20"/>
          <w:szCs w:val="20"/>
          <w:lang w:val="en-US" w:eastAsia="ja-JP"/>
        </w:rPr>
        <w:t xml:space="preserve"> </w:t>
      </w:r>
      <w:r w:rsidR="00BC02D8" w:rsidRPr="00881929">
        <w:rPr>
          <w:rFonts w:ascii="Times New Roman" w:eastAsiaTheme="minorEastAsia" w:hAnsi="Times New Roman" w:cs="Times New Roman"/>
          <w:iCs/>
          <w:sz w:val="20"/>
          <w:szCs w:val="20"/>
          <w:lang w:val="en-US" w:eastAsia="ja-JP"/>
        </w:rPr>
        <w:t>[RAN2#AH_1801]:</w:t>
      </w:r>
    </w:p>
    <w:p w14:paraId="7F5B778F"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 xml:space="preserve">     The beam failure detection is performed by MAC. </w:t>
      </w:r>
    </w:p>
    <w:p w14:paraId="7306AC39"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1   ResponseWindowSize-BFR is applied only for contention free BFRR preamble (as already captured in MAC specification).</w:t>
      </w:r>
    </w:p>
    <w:p w14:paraId="6209E989"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2</w:t>
      </w:r>
      <w:r w:rsidRPr="00451165">
        <w:rPr>
          <w:rFonts w:ascii="Times New Roman" w:eastAsiaTheme="minorEastAsia" w:hAnsi="Times New Roman" w:cs="Times New Roman"/>
          <w:iCs/>
          <w:sz w:val="20"/>
          <w:szCs w:val="20"/>
          <w:lang w:val="en-US" w:eastAsia="ja-JP"/>
        </w:rPr>
        <w:tab/>
        <w:t>PreambleInitialReceivedTargetPower-BFR and powerRampingStep-BFR are applied only for contention free BFRR preamble.</w:t>
      </w:r>
    </w:p>
    <w:p w14:paraId="31511D17"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3</w:t>
      </w:r>
      <w:r w:rsidRPr="00451165">
        <w:rPr>
          <w:rFonts w:ascii="Times New Roman" w:eastAsiaTheme="minorEastAsia" w:hAnsi="Times New Roman" w:cs="Times New Roman"/>
          <w:iCs/>
          <w:sz w:val="20"/>
          <w:szCs w:val="20"/>
          <w:lang w:val="en-US" w:eastAsia="ja-JP"/>
        </w:rPr>
        <w:tab/>
        <w:t>Maximum power applied to common RACH is dictated by the ra-PreambleTx-Max.</w:t>
      </w:r>
    </w:p>
    <w:p w14:paraId="0FD5B98D"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4</w:t>
      </w:r>
      <w:r w:rsidRPr="00451165">
        <w:rPr>
          <w:rFonts w:ascii="Times New Roman" w:eastAsiaTheme="minorEastAsia" w:hAnsi="Times New Roman" w:cs="Times New Roman"/>
          <w:iCs/>
          <w:sz w:val="20"/>
          <w:szCs w:val="20"/>
          <w:lang w:val="en-US" w:eastAsia="ja-JP"/>
        </w:rPr>
        <w:tab/>
        <w:t>PreambleTransMax-BFR is applied only for contention free BFRR preamble. FFS how to capture it.</w:t>
      </w:r>
    </w:p>
    <w:p w14:paraId="153C008F"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5</w:t>
      </w:r>
      <w:r w:rsidRPr="00451165">
        <w:rPr>
          <w:rFonts w:ascii="Times New Roman" w:eastAsiaTheme="minorEastAsia" w:hAnsi="Times New Roman" w:cs="Times New Roman"/>
          <w:iCs/>
          <w:sz w:val="20"/>
          <w:szCs w:val="20"/>
          <w:lang w:val="en-US" w:eastAsia="ja-JP"/>
        </w:rPr>
        <w:tab/>
        <w:t>Agreements will be captured in the MAC CR and reviewed during email discussion.</w:t>
      </w:r>
    </w:p>
    <w:p w14:paraId="39EE397A"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031FDAC3"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=&gt; For contention based random access for beam failure recovery, contention resolution is successful if UE receives a PDCCH transmission addressed to its C-RNTI.</w:t>
      </w:r>
    </w:p>
    <w:p w14:paraId="78180B5B" w14:textId="77777777" w:rsidR="00B3647C" w:rsidRPr="00BC02D8" w:rsidRDefault="00B3647C"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 xml:space="preserve">=&gt; RAN2 assumes that the same set of RA parameters are used but different values can be configured. </w:t>
      </w:r>
    </w:p>
    <w:p w14:paraId="4D789BD2" w14:textId="77777777" w:rsidR="00BC02D8" w:rsidRDefault="00BC02D8" w:rsidP="00B3647C">
      <w:pPr>
        <w:pStyle w:val="Doc-text2"/>
        <w:tabs>
          <w:tab w:val="left" w:pos="340"/>
        </w:tabs>
        <w:spacing w:before="120" w:after="120"/>
        <w:ind w:left="0" w:firstLine="0"/>
        <w:jc w:val="both"/>
        <w:rPr>
          <w:rFonts w:ascii="Times New Roman" w:eastAsiaTheme="minorEastAsia" w:hAnsi="Times New Roman" w:cs="Times New Roman"/>
          <w:iCs/>
          <w:sz w:val="20"/>
          <w:szCs w:val="20"/>
          <w:lang w:val="en-US" w:eastAsia="ja-JP"/>
        </w:rPr>
      </w:pPr>
    </w:p>
    <w:p w14:paraId="26FE9823" w14:textId="77777777" w:rsidR="00BC02D8" w:rsidRPr="00ED75AC" w:rsidRDefault="00B3647C" w:rsidP="00ED75AC">
      <w:pPr>
        <w:rPr>
          <w:lang w:val="en-US"/>
        </w:rPr>
      </w:pPr>
      <w:r w:rsidRPr="00ED75AC">
        <w:rPr>
          <w:lang w:val="en-US"/>
        </w:rPr>
        <w:t>In RAN1#AH_1801 meeting, a set of agreements were made for beam failure recovery [</w:t>
      </w:r>
      <w:r w:rsidR="00C408B5" w:rsidRPr="00ED75AC">
        <w:rPr>
          <w:lang w:val="en-US"/>
        </w:rPr>
        <w:t>3</w:t>
      </w:r>
      <w:r w:rsidRPr="00ED75AC">
        <w:rPr>
          <w:lang w:val="en-US"/>
        </w:rPr>
        <w:t xml:space="preserve">]: </w:t>
      </w:r>
    </w:p>
    <w:p w14:paraId="101F502F"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w:t>
      </w:r>
      <w:r>
        <w:rPr>
          <w:rFonts w:ascii="Times New Roman" w:eastAsiaTheme="minorEastAsia" w:hAnsi="Times New Roman" w:cs="Times New Roman"/>
          <w:b/>
          <w:iCs/>
          <w:sz w:val="20"/>
          <w:szCs w:val="20"/>
          <w:lang w:val="en-US" w:eastAsia="ja-JP"/>
        </w:rPr>
        <w:t xml:space="preserve"> </w:t>
      </w:r>
      <w:r w:rsidRPr="00BC02D8">
        <w:rPr>
          <w:rFonts w:ascii="Times New Roman" w:eastAsiaTheme="minorEastAsia" w:hAnsi="Times New Roman" w:cs="Times New Roman"/>
          <w:iCs/>
          <w:sz w:val="20"/>
          <w:szCs w:val="20"/>
          <w:lang w:val="en-US" w:eastAsia="ja-JP"/>
        </w:rPr>
        <w:t>[RAN1#AH1801]:</w:t>
      </w:r>
    </w:p>
    <w:p w14:paraId="1C53C9E8"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For beam failure detection model, PHY performs detection of beam failure ins</w:t>
      </w:r>
      <w:r>
        <w:rPr>
          <w:rFonts w:ascii="Times New Roman" w:eastAsiaTheme="minorEastAsia" w:hAnsi="Times New Roman" w:cs="Times New Roman"/>
          <w:iCs/>
          <w:sz w:val="20"/>
          <w:szCs w:val="20"/>
          <w:lang w:val="en-US" w:eastAsia="ja-JP"/>
        </w:rPr>
        <w:t xml:space="preserve">tances, and indicates a flag to </w:t>
      </w:r>
      <w:r w:rsidRPr="00BC02D8">
        <w:rPr>
          <w:rFonts w:ascii="Times New Roman" w:eastAsiaTheme="minorEastAsia" w:hAnsi="Times New Roman" w:cs="Times New Roman"/>
          <w:iCs/>
          <w:sz w:val="20"/>
          <w:szCs w:val="20"/>
          <w:lang w:val="en-US" w:eastAsia="ja-JP"/>
        </w:rPr>
        <w:t>higher layer if a beam failure instance is detected</w:t>
      </w:r>
    </w:p>
    <w:p w14:paraId="557590E9"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w:t>
      </w:r>
      <w:r w:rsidRPr="00BC02D8">
        <w:rPr>
          <w:rFonts w:ascii="Times New Roman" w:eastAsiaTheme="minorEastAsia" w:hAnsi="Times New Roman" w:cs="Times New Roman"/>
          <w:iCs/>
          <w:sz w:val="20"/>
          <w:szCs w:val="20"/>
          <w:lang w:val="en-US" w:eastAsia="ja-JP"/>
        </w:rPr>
        <w:tab/>
        <w:t>FFS: When/Whether PHY needs to report candidate beam list and beam failure instance to MAC</w:t>
      </w:r>
    </w:p>
    <w:p w14:paraId="1A452D5D"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w:t>
      </w:r>
      <w:r w:rsidRPr="00BC02D8">
        <w:rPr>
          <w:rFonts w:ascii="Times New Roman" w:eastAsiaTheme="minorEastAsia" w:hAnsi="Times New Roman" w:cs="Times New Roman"/>
          <w:iCs/>
          <w:sz w:val="20"/>
          <w:szCs w:val="20"/>
          <w:lang w:val="en-US" w:eastAsia="ja-JP"/>
        </w:rPr>
        <w:tab/>
        <w:t>FFS: Whether non-beam failure instance is defined or is needed</w:t>
      </w:r>
    </w:p>
    <w:p w14:paraId="6AE9FFC8"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2E0681EF"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w:t>
      </w:r>
      <w:r>
        <w:rPr>
          <w:rFonts w:ascii="Times New Roman" w:eastAsiaTheme="minorEastAsia" w:hAnsi="Times New Roman" w:cs="Times New Roman"/>
          <w:iCs/>
          <w:sz w:val="20"/>
          <w:szCs w:val="20"/>
          <w:lang w:val="en-US" w:eastAsia="ja-JP"/>
        </w:rPr>
        <w:t xml:space="preserve"> </w:t>
      </w:r>
      <w:r w:rsidRPr="00BC02D8">
        <w:rPr>
          <w:rFonts w:ascii="Times New Roman" w:eastAsiaTheme="minorEastAsia" w:hAnsi="Times New Roman" w:cs="Times New Roman"/>
          <w:iCs/>
          <w:sz w:val="20"/>
          <w:szCs w:val="20"/>
          <w:lang w:val="en-US" w:eastAsia="ja-JP"/>
        </w:rPr>
        <w:t>[RAN1#AH1801]:</w:t>
      </w:r>
      <w:r w:rsidRPr="00BC02D8">
        <w:rPr>
          <w:rFonts w:ascii="Times New Roman" w:eastAsiaTheme="minorEastAsia" w:hAnsi="Times New Roman" w:cs="Times New Roman"/>
          <w:b/>
          <w:iCs/>
          <w:sz w:val="20"/>
          <w:szCs w:val="20"/>
          <w:lang w:val="en-US" w:eastAsia="ja-JP"/>
        </w:rPr>
        <w:t xml:space="preserve"> </w:t>
      </w:r>
    </w:p>
    <w:p w14:paraId="4AB3856A"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Indication of beam failure instance to higher layer is periodic and indication interval is determined by the s</w:t>
      </w:r>
      <w:r w:rsidR="00B153FB">
        <w:rPr>
          <w:rFonts w:ascii="Times New Roman" w:eastAsiaTheme="minorEastAsia" w:hAnsi="Times New Roman" w:cs="Times New Roman"/>
          <w:iCs/>
          <w:sz w:val="20"/>
          <w:szCs w:val="20"/>
          <w:lang w:val="en-US" w:eastAsia="ja-JP"/>
        </w:rPr>
        <w:t>hortest periodicity of BFD RS</w:t>
      </w:r>
      <w:r w:rsidRPr="00BC02D8">
        <w:rPr>
          <w:rFonts w:ascii="Times New Roman" w:eastAsiaTheme="minorEastAsia" w:hAnsi="Times New Roman" w:cs="Times New Roman"/>
          <w:iCs/>
          <w:sz w:val="20"/>
          <w:szCs w:val="20"/>
          <w:lang w:val="en-US" w:eastAsia="ja-JP"/>
        </w:rPr>
        <w:t>, which is also lower bounded by [10] ms.</w:t>
      </w:r>
    </w:p>
    <w:p w14:paraId="64121A4F"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Note: if the evaluation is below beam failure instance BLER threshold, there is no indication to higher layer.</w:t>
      </w:r>
    </w:p>
    <w:p w14:paraId="25882AA2"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Pr>
          <w:rFonts w:ascii="Times New Roman" w:eastAsiaTheme="minorEastAsia" w:hAnsi="Times New Roman" w:cs="Times New Roman"/>
          <w:iCs/>
          <w:sz w:val="20"/>
          <w:szCs w:val="20"/>
          <w:lang w:val="en-US" w:eastAsia="ja-JP"/>
        </w:rPr>
        <w:t xml:space="preserve">-    </w:t>
      </w:r>
      <w:r w:rsidRPr="00BC02D8">
        <w:rPr>
          <w:rFonts w:ascii="Times New Roman" w:eastAsiaTheme="minorEastAsia" w:hAnsi="Times New Roman" w:cs="Times New Roman"/>
          <w:iCs/>
          <w:sz w:val="20"/>
          <w:szCs w:val="20"/>
          <w:lang w:val="en-US" w:eastAsia="ja-JP"/>
        </w:rPr>
        <w:t>PHY provides to higher layer one or more sets of {beam RS index, L1-RSRP measurement} that satisfies the L1-RSRP threshold upon higher layer request.</w:t>
      </w:r>
    </w:p>
    <w:p w14:paraId="73D84BD6"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4BE2396B" w14:textId="77777777" w:rsidR="00B3647C" w:rsidRDefault="00B3647C">
      <w:pPr>
        <w:rPr>
          <w:rFonts w:ascii="Times New Roman" w:hAnsi="Times New Roman" w:cs="Times New Roman"/>
          <w:lang w:val="en-US"/>
        </w:rPr>
      </w:pPr>
    </w:p>
    <w:p w14:paraId="40C18E45" w14:textId="77777777" w:rsidR="00BC02D8" w:rsidRPr="00ED75AC" w:rsidRDefault="00BC02D8">
      <w:pPr>
        <w:rPr>
          <w:lang w:val="en-US"/>
        </w:rPr>
      </w:pPr>
      <w:r w:rsidRPr="00ED75AC">
        <w:rPr>
          <w:lang w:val="en-US"/>
        </w:rPr>
        <w:t>In RAN1#92 meeting, a set of agreements were made for beam failure recovery [4]:</w:t>
      </w:r>
    </w:p>
    <w:p w14:paraId="5C7BC315"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 (RRC parameter update)</w:t>
      </w:r>
      <w:r>
        <w:rPr>
          <w:rFonts w:ascii="Times New Roman" w:eastAsiaTheme="minorEastAsia" w:hAnsi="Times New Roman" w:cs="Times New Roman"/>
          <w:b/>
          <w:iCs/>
          <w:sz w:val="20"/>
          <w:szCs w:val="20"/>
          <w:lang w:val="en-US" w:eastAsia="ja-JP"/>
        </w:rPr>
        <w:t xml:space="preserve"> [</w:t>
      </w:r>
      <w:r w:rsidRPr="00BC02D8">
        <w:rPr>
          <w:rFonts w:ascii="Times New Roman" w:hAnsi="Times New Roman" w:cs="Times New Roman"/>
          <w:lang w:val="en-US"/>
        </w:rPr>
        <w:t>RAN1#92</w:t>
      </w:r>
      <w:r>
        <w:rPr>
          <w:rFonts w:ascii="Times New Roman" w:eastAsiaTheme="minorEastAsia" w:hAnsi="Times New Roman" w:cs="Times New Roman"/>
          <w:b/>
          <w:iCs/>
          <w:sz w:val="20"/>
          <w:szCs w:val="20"/>
          <w:lang w:val="en-US" w:eastAsia="ja-JP"/>
        </w:rPr>
        <w:t>]</w:t>
      </w:r>
      <w:r w:rsidRPr="00BC02D8">
        <w:rPr>
          <w:rFonts w:ascii="Times New Roman" w:eastAsiaTheme="minorEastAsia" w:hAnsi="Times New Roman" w:cs="Times New Roman"/>
          <w:b/>
          <w:iCs/>
          <w:sz w:val="20"/>
          <w:szCs w:val="20"/>
          <w:lang w:val="en-US" w:eastAsia="ja-JP"/>
        </w:rPr>
        <w:t>:</w:t>
      </w:r>
    </w:p>
    <w:p w14:paraId="12F7EA8D" w14:textId="77777777" w:rsid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Value range for the higher layer parameter BeamFailureInstanceMaxCount is {1,2,3,4,5,6,8,10}</w:t>
      </w:r>
    </w:p>
    <w:p w14:paraId="4BEDE89B"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010163CB"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lastRenderedPageBreak/>
        <w:t>Agreement (RRC parameter update)</w:t>
      </w:r>
      <w:r>
        <w:rPr>
          <w:rFonts w:ascii="Times New Roman" w:eastAsiaTheme="minorEastAsia" w:hAnsi="Times New Roman" w:cs="Times New Roman"/>
          <w:b/>
          <w:iCs/>
          <w:sz w:val="20"/>
          <w:szCs w:val="20"/>
          <w:lang w:val="en-US" w:eastAsia="ja-JP"/>
        </w:rPr>
        <w:t xml:space="preserve"> [</w:t>
      </w:r>
      <w:r w:rsidRPr="00BC02D8">
        <w:rPr>
          <w:rFonts w:ascii="Times New Roman" w:hAnsi="Times New Roman" w:cs="Times New Roman"/>
          <w:lang w:val="en-US"/>
        </w:rPr>
        <w:t>RAN1#92</w:t>
      </w:r>
      <w:r>
        <w:rPr>
          <w:rFonts w:ascii="Times New Roman" w:eastAsiaTheme="minorEastAsia" w:hAnsi="Times New Roman" w:cs="Times New Roman"/>
          <w:b/>
          <w:iCs/>
          <w:sz w:val="20"/>
          <w:szCs w:val="20"/>
          <w:lang w:val="en-US" w:eastAsia="ja-JP"/>
        </w:rPr>
        <w:t>]</w:t>
      </w:r>
      <w:r w:rsidRPr="00BC02D8">
        <w:rPr>
          <w:rFonts w:ascii="Times New Roman" w:eastAsiaTheme="minorEastAsia" w:hAnsi="Times New Roman" w:cs="Times New Roman"/>
          <w:b/>
          <w:iCs/>
          <w:sz w:val="20"/>
          <w:szCs w:val="20"/>
          <w:lang w:val="en-US" w:eastAsia="ja-JP"/>
        </w:rPr>
        <w:t>:</w:t>
      </w:r>
    </w:p>
    <w:p w14:paraId="2D5E2249" w14:textId="77777777" w:rsidR="00BC02D8" w:rsidRPr="00626E39"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highlight w:val="yellow"/>
          <w:lang w:val="en-US" w:eastAsia="ja-JP"/>
        </w:rPr>
      </w:pPr>
      <w:r w:rsidRPr="00626E39">
        <w:rPr>
          <w:rFonts w:ascii="Times New Roman" w:eastAsiaTheme="minorEastAsia" w:hAnsi="Times New Roman" w:cs="Times New Roman"/>
          <w:iCs/>
          <w:sz w:val="20"/>
          <w:szCs w:val="20"/>
          <w:highlight w:val="yellow"/>
          <w:lang w:val="en-US" w:eastAsia="ja-JP"/>
        </w:rPr>
        <w:t>Value range of beam failure recovery timer is {10, 20, 40, 60, 80, 100, 150, 200} in units of msec</w:t>
      </w:r>
    </w:p>
    <w:p w14:paraId="0F562590" w14:textId="77777777" w:rsidR="00BC02D8" w:rsidRPr="00451165"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626E39">
        <w:rPr>
          <w:rFonts w:ascii="Times New Roman" w:eastAsiaTheme="minorEastAsia" w:hAnsi="Times New Roman" w:cs="Times New Roman"/>
          <w:iCs/>
          <w:sz w:val="20"/>
          <w:szCs w:val="20"/>
          <w:highlight w:val="yellow"/>
          <w:lang w:val="en-US" w:eastAsia="ja-JP"/>
        </w:rPr>
        <w:t>-</w:t>
      </w:r>
      <w:r w:rsidRPr="00626E39">
        <w:rPr>
          <w:rFonts w:ascii="Times New Roman" w:eastAsiaTheme="minorEastAsia" w:hAnsi="Times New Roman" w:cs="Times New Roman"/>
          <w:iCs/>
          <w:sz w:val="20"/>
          <w:szCs w:val="20"/>
          <w:highlight w:val="yellow"/>
          <w:lang w:val="en-US" w:eastAsia="ja-JP"/>
        </w:rPr>
        <w:tab/>
        <w:t>Additional values can be added by RAN2 (e.g. 500msec)</w:t>
      </w:r>
    </w:p>
    <w:p w14:paraId="76EBB886" w14:textId="77777777" w:rsidR="00451165" w:rsidRDefault="00451165" w:rsidP="002266CE">
      <w:pPr>
        <w:pStyle w:val="Doc-text2"/>
        <w:ind w:left="0" w:firstLine="0"/>
        <w:rPr>
          <w:rFonts w:ascii="Times New Roman" w:eastAsiaTheme="minorEastAsia" w:hAnsi="Times New Roman" w:cs="Times New Roman"/>
          <w:iCs/>
          <w:sz w:val="20"/>
          <w:szCs w:val="20"/>
          <w:lang w:val="en-US" w:eastAsia="ja-JP"/>
        </w:rPr>
      </w:pPr>
    </w:p>
    <w:p w14:paraId="4C12DF82" w14:textId="77777777" w:rsidR="00C44866" w:rsidRDefault="00C44866" w:rsidP="002266CE">
      <w:pPr>
        <w:pStyle w:val="Doc-text2"/>
        <w:ind w:left="0" w:firstLine="0"/>
        <w:rPr>
          <w:rFonts w:ascii="Times New Roman" w:eastAsiaTheme="minorEastAsia" w:hAnsi="Times New Roman" w:cs="Times New Roman"/>
          <w:iCs/>
          <w:sz w:val="20"/>
          <w:szCs w:val="20"/>
          <w:lang w:val="en-US" w:eastAsia="ja-JP"/>
        </w:rPr>
      </w:pPr>
    </w:p>
    <w:p w14:paraId="0B1552F9" w14:textId="77777777" w:rsidR="00B3647C" w:rsidRPr="00ED75AC" w:rsidRDefault="00B3647C" w:rsidP="002266CE">
      <w:pPr>
        <w:pStyle w:val="Doc-text2"/>
        <w:ind w:left="0" w:firstLine="0"/>
        <w:rPr>
          <w:rFonts w:asciiTheme="minorHAnsi" w:eastAsiaTheme="minorEastAsia" w:hAnsiTheme="minorHAnsi" w:cstheme="minorBidi"/>
          <w:szCs w:val="22"/>
          <w:lang w:val="en-US" w:eastAsia="ja-JP"/>
        </w:rPr>
      </w:pPr>
      <w:r w:rsidRPr="00ED75AC">
        <w:rPr>
          <w:rFonts w:asciiTheme="minorHAnsi" w:eastAsiaTheme="minorEastAsia" w:hAnsiTheme="minorHAnsi" w:cstheme="minorBidi"/>
          <w:szCs w:val="22"/>
          <w:lang w:val="en-US" w:eastAsia="ja-JP"/>
        </w:rPr>
        <w:t xml:space="preserve">At RAN2#101 </w:t>
      </w:r>
      <w:r w:rsidR="00C408B5" w:rsidRPr="00ED75AC">
        <w:rPr>
          <w:rFonts w:asciiTheme="minorHAnsi" w:eastAsiaTheme="minorEastAsia" w:hAnsiTheme="minorHAnsi" w:cstheme="minorBidi"/>
          <w:szCs w:val="22"/>
          <w:lang w:val="en-US" w:eastAsia="ja-JP"/>
        </w:rPr>
        <w:t xml:space="preserve">[2] </w:t>
      </w:r>
      <w:r w:rsidRPr="00ED75AC">
        <w:rPr>
          <w:rFonts w:asciiTheme="minorHAnsi" w:eastAsiaTheme="minorEastAsia" w:hAnsiTheme="minorHAnsi" w:cstheme="minorBidi"/>
          <w:szCs w:val="22"/>
          <w:lang w:val="en-US" w:eastAsia="ja-JP"/>
        </w:rPr>
        <w:t>the following agreements were also made.</w:t>
      </w:r>
    </w:p>
    <w:p w14:paraId="4C1CDEA4"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b/>
          <w:iCs/>
          <w:sz w:val="20"/>
          <w:szCs w:val="20"/>
          <w:lang w:val="en-US" w:eastAsia="ja-JP"/>
        </w:rPr>
        <w:t xml:space="preserve">Agreement </w:t>
      </w:r>
      <w:r w:rsidRPr="00C44866">
        <w:rPr>
          <w:rFonts w:ascii="Times New Roman" w:eastAsiaTheme="minorEastAsia" w:hAnsi="Times New Roman" w:cs="Times New Roman"/>
          <w:iCs/>
          <w:sz w:val="20"/>
          <w:szCs w:val="20"/>
          <w:lang w:val="en-US" w:eastAsia="ja-JP"/>
        </w:rPr>
        <w:t>[RAN2#101]</w:t>
      </w:r>
      <w:r>
        <w:rPr>
          <w:rFonts w:ascii="Times New Roman" w:eastAsiaTheme="minorEastAsia" w:hAnsi="Times New Roman" w:cs="Times New Roman"/>
          <w:iCs/>
          <w:sz w:val="20"/>
          <w:szCs w:val="20"/>
          <w:lang w:val="en-US" w:eastAsia="ja-JP"/>
        </w:rPr>
        <w:t>:</w:t>
      </w:r>
    </w:p>
    <w:p w14:paraId="0A961EA9"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1</w:t>
      </w:r>
      <w:r w:rsidRPr="00C44866">
        <w:rPr>
          <w:rFonts w:ascii="Times New Roman" w:eastAsiaTheme="minorEastAsia" w:hAnsi="Times New Roman" w:cs="Times New Roman"/>
          <w:iCs/>
          <w:sz w:val="20"/>
          <w:szCs w:val="20"/>
          <w:lang w:val="en-US" w:eastAsia="ja-JP"/>
        </w:rPr>
        <w:tab/>
        <w:t xml:space="preserve">Single maxpreamble, powerampingstep and received target power parameters are used that can have different values depending on why the random access is used (BFR or not).  </w:t>
      </w:r>
    </w:p>
    <w:p w14:paraId="3C22EE25"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2</w:t>
      </w:r>
      <w:r w:rsidRPr="00C44866">
        <w:rPr>
          <w:rFonts w:ascii="Times New Roman" w:eastAsiaTheme="minorEastAsia" w:hAnsi="Times New Roman" w:cs="Times New Roman"/>
          <w:iCs/>
          <w:sz w:val="20"/>
          <w:szCs w:val="20"/>
          <w:lang w:val="en-US" w:eastAsia="ja-JP"/>
        </w:rPr>
        <w:tab/>
      </w:r>
      <w:r w:rsidRPr="00626E39">
        <w:rPr>
          <w:rFonts w:ascii="Times New Roman" w:eastAsiaTheme="minorEastAsia" w:hAnsi="Times New Roman" w:cs="Times New Roman"/>
          <w:iCs/>
          <w:sz w:val="20"/>
          <w:szCs w:val="20"/>
          <w:highlight w:val="yellow"/>
          <w:lang w:val="en-US" w:eastAsia="ja-JP"/>
        </w:rPr>
        <w:t>From RAN2 point of view beamFailureRecoveryTimer is not supported</w:t>
      </w:r>
    </w:p>
    <w:p w14:paraId="2316D67D"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3</w:t>
      </w:r>
      <w:r w:rsidRPr="00C44866">
        <w:rPr>
          <w:rFonts w:ascii="Times New Roman" w:eastAsiaTheme="minorEastAsia" w:hAnsi="Times New Roman" w:cs="Times New Roman"/>
          <w:iCs/>
          <w:sz w:val="20"/>
          <w:szCs w:val="20"/>
          <w:lang w:val="en-US" w:eastAsia="ja-JP"/>
        </w:rPr>
        <w:tab/>
        <w:t>Assume that at least CFRA BFR can be configured for SCell using ASN.1.  FFS if there are any major impacts to support this in UP</w:t>
      </w:r>
    </w:p>
    <w:p w14:paraId="3E2F331B"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4</w:t>
      </w:r>
      <w:r w:rsidRPr="00C44866">
        <w:rPr>
          <w:rFonts w:ascii="Times New Roman" w:eastAsiaTheme="minorEastAsia" w:hAnsi="Times New Roman" w:cs="Times New Roman"/>
          <w:iCs/>
          <w:sz w:val="20"/>
          <w:szCs w:val="20"/>
          <w:lang w:val="en-US" w:eastAsia="ja-JP"/>
        </w:rPr>
        <w:tab/>
        <w:t>PHY delivers to MAC “beam failure instance” notifications only and MAC maintains a timer for resetting the counter:</w:t>
      </w:r>
    </w:p>
    <w:p w14:paraId="33C86767"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 xml:space="preserve">-  the timer is (re)started upon every new reception of “beam-failure instance”. </w:t>
      </w:r>
    </w:p>
    <w:p w14:paraId="2A33B708"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  At timer expiry the counter is reset.</w:t>
      </w:r>
    </w:p>
    <w:p w14:paraId="1D0174DE"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5</w:t>
      </w:r>
      <w:r w:rsidRPr="00C44866">
        <w:rPr>
          <w:rFonts w:ascii="Times New Roman" w:eastAsiaTheme="minorEastAsia" w:hAnsi="Times New Roman" w:cs="Times New Roman"/>
          <w:iCs/>
          <w:sz w:val="20"/>
          <w:szCs w:val="20"/>
          <w:lang w:val="en-US" w:eastAsia="ja-JP"/>
        </w:rPr>
        <w:tab/>
        <w:t>A BFR counter is maintained and incremented at every “beam-failure instance” indication.  When the counter reaches MaxBFI the UE trigger BFR</w:t>
      </w:r>
    </w:p>
    <w:p w14:paraId="5BED1CA6"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6</w:t>
      </w:r>
      <w:r w:rsidRPr="00C44866">
        <w:rPr>
          <w:rFonts w:ascii="Times New Roman" w:eastAsiaTheme="minorEastAsia" w:hAnsi="Times New Roman" w:cs="Times New Roman"/>
          <w:iCs/>
          <w:sz w:val="20"/>
          <w:szCs w:val="20"/>
          <w:lang w:val="en-US" w:eastAsia="ja-JP"/>
        </w:rPr>
        <w:tab/>
        <w:t xml:space="preserve">Timer is configured in number of periods (periodicity of BFD RS).  Nokia will trigger email discussion on deciding the values for timer using [CB 180] </w:t>
      </w:r>
    </w:p>
    <w:p w14:paraId="3270E865" w14:textId="77777777" w:rsidR="00C44866" w:rsidRPr="00BC02D8"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7</w:t>
      </w:r>
      <w:r w:rsidRPr="00C44866">
        <w:rPr>
          <w:rFonts w:ascii="Times New Roman" w:eastAsiaTheme="minorEastAsia" w:hAnsi="Times New Roman" w:cs="Times New Roman"/>
          <w:iCs/>
          <w:sz w:val="20"/>
          <w:szCs w:val="20"/>
          <w:lang w:val="en-US" w:eastAsia="ja-JP"/>
        </w:rPr>
        <w:tab/>
        <w:t>As in all other cases the UE performs random access for BFR on active BWP if RACH resources are available, otherwise it falls back to initial BWP. On each BWP the same prioritization rule is applied (CFRA and then CBRA).</w:t>
      </w:r>
    </w:p>
    <w:p w14:paraId="3090273C" w14:textId="77777777" w:rsidR="00A67EE3" w:rsidRDefault="00A67EE3" w:rsidP="00C55257">
      <w:pPr>
        <w:pStyle w:val="Heading1"/>
      </w:pPr>
      <w:r>
        <w:t>Discussion</w:t>
      </w:r>
    </w:p>
    <w:p w14:paraId="253DF9A5" w14:textId="24FA0A83" w:rsidR="000C4F11" w:rsidRDefault="00746F5B" w:rsidP="00451165">
      <w:pPr>
        <w:rPr>
          <w:noProof/>
          <w:lang w:val="en-US"/>
        </w:rPr>
      </w:pPr>
      <w:r w:rsidRPr="00746F5B">
        <w:rPr>
          <w:lang w:val="en-US"/>
        </w:rPr>
        <w:t xml:space="preserve">According to </w:t>
      </w:r>
      <w:r>
        <w:rPr>
          <w:lang w:val="en-US"/>
        </w:rPr>
        <w:t xml:space="preserve">RAN1 and </w:t>
      </w:r>
      <w:r w:rsidRPr="00746F5B">
        <w:rPr>
          <w:lang w:val="en-US"/>
        </w:rPr>
        <w:t>RAN2 agreement</w:t>
      </w:r>
      <w:r>
        <w:rPr>
          <w:lang w:val="en-US"/>
        </w:rPr>
        <w:t>s [1-4]</w:t>
      </w:r>
      <w:r w:rsidRPr="00746F5B">
        <w:rPr>
          <w:lang w:val="en-US"/>
        </w:rPr>
        <w:t xml:space="preserve">, beam failure detection is performed by MAC. Beam failure is </w:t>
      </w:r>
      <w:r w:rsidR="00253568">
        <w:rPr>
          <w:lang w:val="en-US"/>
        </w:rPr>
        <w:t>trigger</w:t>
      </w:r>
      <w:r w:rsidRPr="00746F5B">
        <w:rPr>
          <w:lang w:val="en-US"/>
        </w:rPr>
        <w:t xml:space="preserve">ed by counting </w:t>
      </w:r>
      <w:r w:rsidR="00CE3818">
        <w:rPr>
          <w:lang w:val="en-US"/>
        </w:rPr>
        <w:t>the</w:t>
      </w:r>
      <w:r w:rsidRPr="00746F5B">
        <w:rPr>
          <w:lang w:val="en-US"/>
        </w:rPr>
        <w:t xml:space="preserve"> number of detected beam failure instances, configured by </w:t>
      </w:r>
      <w:r w:rsidR="00CE3818">
        <w:rPr>
          <w:lang w:val="en-US"/>
        </w:rPr>
        <w:t xml:space="preserve">maximum number of beam failure instances </w:t>
      </w:r>
      <w:r w:rsidR="00CE3818" w:rsidRPr="007636AE">
        <w:rPr>
          <w:i/>
          <w:lang w:val="en-US"/>
        </w:rPr>
        <w:t>MaxBFI</w:t>
      </w:r>
      <w:r w:rsidR="00CE3818">
        <w:rPr>
          <w:lang w:val="en-US"/>
        </w:rPr>
        <w:t xml:space="preserve"> or its RRC parameter counterpart </w:t>
      </w:r>
      <w:r w:rsidR="00CE3818" w:rsidRPr="007636AE">
        <w:rPr>
          <w:i/>
          <w:lang w:val="en-US"/>
        </w:rPr>
        <w:t>BeamFailureInstanceMaxCount</w:t>
      </w:r>
      <w:r w:rsidR="00CE3818">
        <w:rPr>
          <w:lang w:val="en-US"/>
        </w:rPr>
        <w:t xml:space="preserve"> and a timer</w:t>
      </w:r>
      <w:r w:rsidR="00086F3D">
        <w:rPr>
          <w:lang w:val="en-US"/>
        </w:rPr>
        <w:t xml:space="preserve">. </w:t>
      </w:r>
      <w:r w:rsidR="00CE3818">
        <w:rPr>
          <w:lang w:val="en-US"/>
        </w:rPr>
        <w:t>The</w:t>
      </w:r>
      <w:r w:rsidRPr="00746F5B">
        <w:rPr>
          <w:lang w:val="en-US"/>
        </w:rPr>
        <w:t xml:space="preserve"> physical layer provides every detected beam failure instance to MAC, which will capture the counting behavior. Each beam failure instance is counted if the measured hypothetical PDCCH BLER is above a threshold</w:t>
      </w:r>
      <w:r w:rsidR="00086F3D">
        <w:rPr>
          <w:lang w:val="en-US"/>
        </w:rPr>
        <w:t>.</w:t>
      </w:r>
      <w:r w:rsidR="000E65FB">
        <w:rPr>
          <w:lang w:val="en-US"/>
        </w:rPr>
        <w:t xml:space="preserve"> A figure illustrating this concept is given in Figure 1.</w:t>
      </w:r>
      <w:r w:rsidR="000C4F11" w:rsidRPr="000C4F11">
        <w:rPr>
          <w:noProof/>
          <w:lang w:val="en-US"/>
        </w:rPr>
        <w:t xml:space="preserve"> </w:t>
      </w:r>
    </w:p>
    <w:p w14:paraId="559F0868" w14:textId="77777777" w:rsidR="00746F5B" w:rsidRDefault="000C4F11" w:rsidP="00451165">
      <w:pPr>
        <w:rPr>
          <w:noProof/>
          <w:lang w:val="en-US"/>
        </w:rPr>
      </w:pPr>
      <w:r>
        <w:rPr>
          <w:noProof/>
          <w:lang w:val="en-US"/>
        </w:rPr>
        <w:drawing>
          <wp:inline distT="0" distB="0" distL="0" distR="0" wp14:anchorId="5269A6A4" wp14:editId="3A2AD305">
            <wp:extent cx="5760720" cy="17862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hyMacBFD.jpg"/>
                    <pic:cNvPicPr/>
                  </pic:nvPicPr>
                  <pic:blipFill>
                    <a:blip r:embed="rId8">
                      <a:extLst>
                        <a:ext uri="{28A0092B-C50C-407E-A947-70E740481C1C}">
                          <a14:useLocalDpi xmlns:a14="http://schemas.microsoft.com/office/drawing/2010/main" val="0"/>
                        </a:ext>
                      </a:extLst>
                    </a:blip>
                    <a:stretch>
                      <a:fillRect/>
                    </a:stretch>
                  </pic:blipFill>
                  <pic:spPr>
                    <a:xfrm>
                      <a:off x="0" y="0"/>
                      <a:ext cx="5760720" cy="1786255"/>
                    </a:xfrm>
                    <a:prstGeom prst="rect">
                      <a:avLst/>
                    </a:prstGeom>
                  </pic:spPr>
                </pic:pic>
              </a:graphicData>
            </a:graphic>
          </wp:inline>
        </w:drawing>
      </w:r>
    </w:p>
    <w:p w14:paraId="511252F9" w14:textId="77777777" w:rsidR="000C4F11" w:rsidRDefault="000C4F11" w:rsidP="000C4F11">
      <w:pPr>
        <w:pStyle w:val="Caption"/>
        <w:jc w:val="center"/>
        <w:rPr>
          <w:lang w:val="en-US"/>
        </w:rPr>
      </w:pPr>
      <w:r w:rsidRPr="00F512D2">
        <w:rPr>
          <w:lang w:val="en-US"/>
        </w:rPr>
        <w:t xml:space="preserve">Figure </w:t>
      </w:r>
      <w:r>
        <w:fldChar w:fldCharType="begin"/>
      </w:r>
      <w:r w:rsidRPr="00F512D2">
        <w:rPr>
          <w:lang w:val="en-US"/>
        </w:rPr>
        <w:instrText xml:space="preserve"> SEQ Figure \* ARABIC </w:instrText>
      </w:r>
      <w:r>
        <w:fldChar w:fldCharType="separate"/>
      </w:r>
      <w:r w:rsidR="003C0336">
        <w:rPr>
          <w:noProof/>
          <w:lang w:val="en-US"/>
        </w:rPr>
        <w:t>1</w:t>
      </w:r>
      <w:r>
        <w:fldChar w:fldCharType="end"/>
      </w:r>
      <w:r w:rsidRPr="00F512D2">
        <w:rPr>
          <w:lang w:val="en-US"/>
        </w:rPr>
        <w:t xml:space="preserve"> Beam Failure function</w:t>
      </w:r>
    </w:p>
    <w:p w14:paraId="47060874" w14:textId="77777777" w:rsidR="000C4F11" w:rsidRDefault="000C4F11" w:rsidP="00451165">
      <w:pPr>
        <w:rPr>
          <w:lang w:val="en-US"/>
        </w:rPr>
      </w:pPr>
    </w:p>
    <w:p w14:paraId="4D7F167E" w14:textId="48EEF403" w:rsidR="003A2ED9" w:rsidRDefault="00257AEC" w:rsidP="00451165">
      <w:pPr>
        <w:rPr>
          <w:lang w:val="en-US"/>
        </w:rPr>
      </w:pPr>
      <w:r>
        <w:rPr>
          <w:lang w:val="en-US"/>
        </w:rPr>
        <w:t xml:space="preserve">At last RAN2 meeting, </w:t>
      </w:r>
      <w:r w:rsidR="003A6575">
        <w:rPr>
          <w:lang w:val="en-US"/>
        </w:rPr>
        <w:t xml:space="preserve">an </w:t>
      </w:r>
      <w:r>
        <w:rPr>
          <w:lang w:val="en-US"/>
        </w:rPr>
        <w:t xml:space="preserve">LS regarding beam failure detection </w:t>
      </w:r>
      <w:r w:rsidR="00A23DCB">
        <w:rPr>
          <w:lang w:val="en-US"/>
        </w:rPr>
        <w:t>and its parameters</w:t>
      </w:r>
      <w:r w:rsidR="00421731">
        <w:rPr>
          <w:lang w:val="en-US"/>
        </w:rPr>
        <w:t xml:space="preserve"> </w:t>
      </w:r>
      <w:r>
        <w:rPr>
          <w:lang w:val="en-US"/>
        </w:rPr>
        <w:t xml:space="preserve">[5] was replied from </w:t>
      </w:r>
      <w:r w:rsidR="003A6575">
        <w:rPr>
          <w:lang w:val="en-US"/>
        </w:rPr>
        <w:t>RAN1</w:t>
      </w:r>
      <w:r>
        <w:rPr>
          <w:lang w:val="en-US"/>
        </w:rPr>
        <w:t xml:space="preserve">. </w:t>
      </w:r>
      <w:r w:rsidR="00936896" w:rsidRPr="00936896">
        <w:rPr>
          <w:lang w:val="en-US"/>
        </w:rPr>
        <w:t>Two options to count the beam failure instances in MAC were discussed in RAN2. In option 1, PHY delivers two types of notifications to MAC, namely “beam failure instance” and “no beam failure instance”. In option 2, PHY delivers to MAC “beam failure instance” notifications only and MAC maintains a timer for resetting the counter</w:t>
      </w:r>
      <w:r w:rsidR="00DC4751">
        <w:rPr>
          <w:lang w:val="en-US"/>
        </w:rPr>
        <w:t>. It</w:t>
      </w:r>
      <w:r w:rsidR="003A2ED9">
        <w:rPr>
          <w:lang w:val="en-US"/>
        </w:rPr>
        <w:t xml:space="preserve"> was agreed that MAC maintains a “beam failure </w:t>
      </w:r>
      <w:r w:rsidR="003A2ED9">
        <w:rPr>
          <w:lang w:val="en-US"/>
        </w:rPr>
        <w:lastRenderedPageBreak/>
        <w:t>counter”</w:t>
      </w:r>
      <w:r w:rsidR="00643B79">
        <w:rPr>
          <w:lang w:val="en-US"/>
        </w:rPr>
        <w:t xml:space="preserve"> (BFC) and (re-)starts a timer</w:t>
      </w:r>
      <w:r w:rsidR="003A2ED9">
        <w:rPr>
          <w:lang w:val="en-US"/>
        </w:rPr>
        <w:t xml:space="preserve"> upon receiving “beam failure instance” notifications from PHY.</w:t>
      </w:r>
      <w:r w:rsidR="00643B79">
        <w:rPr>
          <w:lang w:val="en-US"/>
        </w:rPr>
        <w:t xml:space="preserve"> The BFC is incremented at every beam failure instance indication and triggers beam failure recovery (BFR) when it reaches </w:t>
      </w:r>
      <w:r w:rsidR="00F55B5D" w:rsidRPr="00636017">
        <w:rPr>
          <w:i/>
          <w:lang w:val="en-US"/>
        </w:rPr>
        <w:t>MaxBFI</w:t>
      </w:r>
      <w:r w:rsidR="00F55B5D">
        <w:rPr>
          <w:lang w:val="en-US"/>
        </w:rPr>
        <w:t xml:space="preserve">. </w:t>
      </w:r>
      <w:r w:rsidR="00643B79">
        <w:rPr>
          <w:lang w:val="en-US"/>
        </w:rPr>
        <w:t xml:space="preserve">The length of the timer is configured </w:t>
      </w:r>
      <w:r w:rsidR="00636017">
        <w:rPr>
          <w:lang w:val="en-US"/>
        </w:rPr>
        <w:t>as</w:t>
      </w:r>
      <w:r w:rsidR="00643B79">
        <w:rPr>
          <w:lang w:val="en-US"/>
        </w:rPr>
        <w:t xml:space="preserve"> multiples of the periodicity of beam failure detection RS. </w:t>
      </w:r>
      <w:r w:rsidR="000C4F11">
        <w:rPr>
          <w:lang w:val="en-US"/>
        </w:rPr>
        <w:t xml:space="preserve">To our understanding, there are still some open issues. </w:t>
      </w:r>
    </w:p>
    <w:p w14:paraId="1F8EBD23" w14:textId="77777777" w:rsidR="006F7850" w:rsidRDefault="006866C4" w:rsidP="006F7850">
      <w:pPr>
        <w:keepNext/>
        <w:rPr>
          <w:lang w:val="en-US"/>
        </w:rPr>
      </w:pPr>
      <w:r>
        <w:rPr>
          <w:lang w:val="en-US"/>
        </w:rPr>
        <w:t xml:space="preserve">If persistent beam failure instances occur between multiple “no beam failure instances” within the expiry of timer, the beam failure counter may never reach </w:t>
      </w:r>
      <w:r w:rsidRPr="00636017">
        <w:rPr>
          <w:i/>
          <w:lang w:val="en-US"/>
        </w:rPr>
        <w:t>MaxBFI</w:t>
      </w:r>
      <w:r>
        <w:rPr>
          <w:lang w:val="en-US"/>
        </w:rPr>
        <w:t xml:space="preserve"> before timer expires.</w:t>
      </w:r>
      <w:r w:rsidR="00864BA6">
        <w:rPr>
          <w:lang w:val="en-US"/>
        </w:rPr>
        <w:t xml:space="preserve"> Such example can be illustrated in Figure 2. The timer is configured to be 2 times the periodicity of the beam failure detection. BFC is increased by one when beam failure instance occurs and maintains its value before timer expires. Despite the persistent beam failure instances, BFC never reaches MaxBFI which is configured to be </w:t>
      </w:r>
      <w:r w:rsidR="003A6575">
        <w:rPr>
          <w:lang w:val="en-US"/>
        </w:rPr>
        <w:t>“</w:t>
      </w:r>
      <w:r w:rsidR="00864BA6">
        <w:rPr>
          <w:lang w:val="en-US"/>
        </w:rPr>
        <w:t>2</w:t>
      </w:r>
      <w:r w:rsidR="003A6575">
        <w:rPr>
          <w:lang w:val="en-US"/>
        </w:rPr>
        <w:t>”</w:t>
      </w:r>
      <w:r w:rsidR="00864BA6">
        <w:rPr>
          <w:lang w:val="en-US"/>
        </w:rPr>
        <w:t xml:space="preserve"> in this example.</w:t>
      </w:r>
    </w:p>
    <w:p w14:paraId="41FAA7A1" w14:textId="77777777" w:rsidR="00864BA6" w:rsidRPr="000F6C2D" w:rsidRDefault="00864BA6" w:rsidP="006F7850">
      <w:pPr>
        <w:keepNext/>
        <w:rPr>
          <w:b/>
          <w:lang w:val="en-US"/>
        </w:rPr>
      </w:pPr>
      <w:r w:rsidRPr="000F6C2D">
        <w:rPr>
          <w:b/>
          <w:lang w:val="en-US"/>
        </w:rPr>
        <w:t xml:space="preserve">Observation 1: </w:t>
      </w:r>
      <w:r w:rsidR="000F6C2D" w:rsidRPr="000F6C2D">
        <w:rPr>
          <w:b/>
          <w:lang w:val="en-US"/>
        </w:rPr>
        <w:t>If persistent beam failure instances occur between multiple “no beam failure instances” within the expiry of timer, the beam failure counter may never reach MaxBFI before timer expires.</w:t>
      </w:r>
    </w:p>
    <w:p w14:paraId="47FDA301" w14:textId="77777777" w:rsidR="00F512D2" w:rsidRPr="00F512D2" w:rsidRDefault="00F512D2" w:rsidP="00F512D2">
      <w:pPr>
        <w:keepNext/>
        <w:rPr>
          <w:lang w:val="en-US"/>
        </w:rPr>
      </w:pPr>
      <w:r>
        <w:rPr>
          <w:noProof/>
          <w:lang w:val="en-US"/>
        </w:rPr>
        <w:drawing>
          <wp:inline distT="0" distB="0" distL="0" distR="0" wp14:anchorId="17EE40CF" wp14:editId="61DD8827">
            <wp:extent cx="5760471" cy="29622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FI_1.jpg"/>
                    <pic:cNvPicPr/>
                  </pic:nvPicPr>
                  <pic:blipFill>
                    <a:blip r:embed="rId9">
                      <a:extLst>
                        <a:ext uri="{28A0092B-C50C-407E-A947-70E740481C1C}">
                          <a14:useLocalDpi xmlns:a14="http://schemas.microsoft.com/office/drawing/2010/main" val="0"/>
                        </a:ext>
                      </a:extLst>
                    </a:blip>
                    <a:stretch>
                      <a:fillRect/>
                    </a:stretch>
                  </pic:blipFill>
                  <pic:spPr>
                    <a:xfrm>
                      <a:off x="0" y="0"/>
                      <a:ext cx="5760471" cy="2962274"/>
                    </a:xfrm>
                    <a:prstGeom prst="rect">
                      <a:avLst/>
                    </a:prstGeom>
                  </pic:spPr>
                </pic:pic>
              </a:graphicData>
            </a:graphic>
          </wp:inline>
        </w:drawing>
      </w:r>
    </w:p>
    <w:p w14:paraId="68633D32" w14:textId="77777777" w:rsidR="00936896" w:rsidRDefault="00F512D2" w:rsidP="00F512D2">
      <w:pPr>
        <w:pStyle w:val="Caption"/>
        <w:jc w:val="center"/>
        <w:rPr>
          <w:lang w:val="en-US"/>
        </w:rPr>
      </w:pPr>
      <w:r w:rsidRPr="00F512D2">
        <w:rPr>
          <w:lang w:val="en-US"/>
        </w:rPr>
        <w:t xml:space="preserve">Figure </w:t>
      </w:r>
      <w:r>
        <w:fldChar w:fldCharType="begin"/>
      </w:r>
      <w:r w:rsidRPr="00F512D2">
        <w:rPr>
          <w:lang w:val="en-US"/>
        </w:rPr>
        <w:instrText xml:space="preserve"> SEQ Figure \* ARABIC </w:instrText>
      </w:r>
      <w:r>
        <w:fldChar w:fldCharType="separate"/>
      </w:r>
      <w:r w:rsidR="003C0336">
        <w:rPr>
          <w:noProof/>
          <w:lang w:val="en-US"/>
        </w:rPr>
        <w:t>2</w:t>
      </w:r>
      <w:r>
        <w:fldChar w:fldCharType="end"/>
      </w:r>
      <w:r w:rsidRPr="00F512D2">
        <w:rPr>
          <w:lang w:val="en-US"/>
        </w:rPr>
        <w:t xml:space="preserve"> </w:t>
      </w:r>
      <w:r w:rsidR="00B70901">
        <w:rPr>
          <w:lang w:val="en-US"/>
        </w:rPr>
        <w:t xml:space="preserve">(Above): </w:t>
      </w:r>
      <w:r w:rsidRPr="00F512D2">
        <w:rPr>
          <w:lang w:val="en-US"/>
        </w:rPr>
        <w:t xml:space="preserve">Beam failure </w:t>
      </w:r>
      <w:r w:rsidR="006C455E">
        <w:rPr>
          <w:lang w:val="en-US"/>
        </w:rPr>
        <w:t>instance notifications should be sent accompanied by beam failure weights which indicate the severity of beam failures</w:t>
      </w:r>
      <w:r w:rsidR="00B70901">
        <w:rPr>
          <w:lang w:val="en-US"/>
        </w:rPr>
        <w:t xml:space="preserve"> (Below): Beam failure counter considers the severity of beam failures and the good and bad beam qualities in the past</w:t>
      </w:r>
    </w:p>
    <w:p w14:paraId="422F8D37" w14:textId="1214046A" w:rsidR="00E7379C" w:rsidRDefault="00E7379C" w:rsidP="00451165">
      <w:pPr>
        <w:rPr>
          <w:lang w:val="en-US"/>
        </w:rPr>
      </w:pPr>
      <w:r>
        <w:rPr>
          <w:lang w:val="en-US"/>
        </w:rPr>
        <w:t>The beam failure counter only changes when beam failure not</w:t>
      </w:r>
      <w:r w:rsidR="008339C2">
        <w:rPr>
          <w:lang w:val="en-US"/>
        </w:rPr>
        <w:t>ification is received and remains</w:t>
      </w:r>
      <w:r>
        <w:rPr>
          <w:lang w:val="en-US"/>
        </w:rPr>
        <w:t xml:space="preserve"> the same if no notifications </w:t>
      </w:r>
      <w:r w:rsidR="005667D4">
        <w:rPr>
          <w:lang w:val="en-US"/>
        </w:rPr>
        <w:t>are</w:t>
      </w:r>
      <w:r>
        <w:rPr>
          <w:lang w:val="en-US"/>
        </w:rPr>
        <w:t xml:space="preserve"> received before timer expiry. However, this does not take into consideration of the good beam quality before beam failure instances. </w:t>
      </w:r>
      <w:r w:rsidR="004C11AB">
        <w:rPr>
          <w:lang w:val="en-US"/>
        </w:rPr>
        <w:t xml:space="preserve">This is illustrated in figure 3. </w:t>
      </w:r>
      <w:r>
        <w:rPr>
          <w:lang w:val="en-US"/>
        </w:rPr>
        <w:t>To take into consideration of the history of beam qualities, beam failure counter should decrease if no beam failure notification is received and accumulates the</w:t>
      </w:r>
      <w:r w:rsidR="00BF2E4B">
        <w:rPr>
          <w:lang w:val="en-US"/>
        </w:rPr>
        <w:t xml:space="preserve"> number of beam failures </w:t>
      </w:r>
      <w:r>
        <w:rPr>
          <w:lang w:val="en-US"/>
        </w:rPr>
        <w:t xml:space="preserve">and no </w:t>
      </w:r>
      <w:r w:rsidR="00BF2E4B">
        <w:rPr>
          <w:lang w:val="en-US"/>
        </w:rPr>
        <w:t xml:space="preserve">beam </w:t>
      </w:r>
      <w:r>
        <w:rPr>
          <w:lang w:val="en-US"/>
        </w:rPr>
        <w:t>failure</w:t>
      </w:r>
      <w:r w:rsidR="00BF2E4B">
        <w:rPr>
          <w:lang w:val="en-US"/>
        </w:rPr>
        <w:t>s</w:t>
      </w:r>
      <w:r>
        <w:rPr>
          <w:lang w:val="en-US"/>
        </w:rPr>
        <w:t>.</w:t>
      </w:r>
    </w:p>
    <w:p w14:paraId="35495FF5" w14:textId="77777777" w:rsidR="00E7379C" w:rsidRDefault="00E7379C" w:rsidP="00451165">
      <w:pPr>
        <w:rPr>
          <w:lang w:val="en-US"/>
        </w:rPr>
      </w:pPr>
      <w:r w:rsidRPr="000C2E41">
        <w:rPr>
          <w:b/>
          <w:lang w:val="en-US"/>
        </w:rPr>
        <w:t>Proposal</w:t>
      </w:r>
      <w:r w:rsidR="000C2E41" w:rsidRPr="000C2E41">
        <w:rPr>
          <w:b/>
          <w:lang w:val="en-US"/>
        </w:rPr>
        <w:t xml:space="preserve"> </w:t>
      </w:r>
      <w:r w:rsidR="007D232C">
        <w:rPr>
          <w:b/>
          <w:lang w:val="en-US"/>
        </w:rPr>
        <w:t>1</w:t>
      </w:r>
      <w:r w:rsidRPr="000C2E41">
        <w:rPr>
          <w:b/>
          <w:lang w:val="en-US"/>
        </w:rPr>
        <w:t xml:space="preserve">: beam failure counter should decrease if no beam failure notification is received and accumulate </w:t>
      </w:r>
      <w:r w:rsidR="008D014A" w:rsidRPr="000C2E41">
        <w:rPr>
          <w:b/>
          <w:lang w:val="en-US"/>
        </w:rPr>
        <w:t>the number of beam failures and no beam failures</w:t>
      </w:r>
      <w:r w:rsidR="008D014A">
        <w:rPr>
          <w:lang w:val="en-US"/>
        </w:rPr>
        <w:t>.</w:t>
      </w:r>
    </w:p>
    <w:p w14:paraId="7DC67804" w14:textId="77777777" w:rsidR="00A36B2C" w:rsidRDefault="00A36B2C" w:rsidP="00A36B2C">
      <w:pPr>
        <w:rPr>
          <w:lang w:val="en-US"/>
        </w:rPr>
      </w:pPr>
      <w:r>
        <w:rPr>
          <w:lang w:val="en-US"/>
        </w:rPr>
        <w:t xml:space="preserve">To resolve persistent beam failure instances illustrated in Figure 1, we propose that PHY sends an additional value, termed as Beam Failure Weight (BFW), together with each beam failure instance notification. BFW indicates the severity of the beam failure. For example, if the measured beam quality, such as L1-RSRP of CSI-RS, is much lowered than its running average, an indication of the </w:t>
      </w:r>
      <w:r>
        <w:rPr>
          <w:lang w:val="en-US"/>
        </w:rPr>
        <w:lastRenderedPageBreak/>
        <w:t xml:space="preserve">difference between current beam quality and its average is sent to MAC. The larger the BFW, the worse the current beam quality. </w:t>
      </w:r>
    </w:p>
    <w:p w14:paraId="650B21E1" w14:textId="77777777" w:rsidR="00A36B2C" w:rsidRPr="00787A77" w:rsidRDefault="00A36B2C" w:rsidP="00A36B2C">
      <w:pPr>
        <w:rPr>
          <w:b/>
          <w:lang w:val="en-US"/>
        </w:rPr>
      </w:pPr>
      <w:r w:rsidRPr="00787A77">
        <w:rPr>
          <w:b/>
          <w:lang w:val="en-US"/>
        </w:rPr>
        <w:t xml:space="preserve">Proposal </w:t>
      </w:r>
      <w:r>
        <w:rPr>
          <w:b/>
          <w:lang w:val="en-US"/>
        </w:rPr>
        <w:t>2</w:t>
      </w:r>
      <w:r w:rsidRPr="00787A77">
        <w:rPr>
          <w:b/>
          <w:lang w:val="en-US"/>
        </w:rPr>
        <w:t>: PHY sends beam failure weight (BFW) to signal the severity of beam failure.</w:t>
      </w:r>
    </w:p>
    <w:p w14:paraId="771F9279" w14:textId="77777777" w:rsidR="00A36B2C" w:rsidRDefault="00A36B2C" w:rsidP="00A36B2C">
      <w:pPr>
        <w:rPr>
          <w:lang w:val="en-US"/>
        </w:rPr>
      </w:pPr>
      <w:r>
        <w:rPr>
          <w:lang w:val="en-US"/>
        </w:rPr>
        <w:t>Upon receiving the beam failure notification and the corresponding BFW, MAC increases the beam failure counter proportional to BFW. The larger BFW, the more is the counter increased. For example, the counter can be increased by the value of BFW.</w:t>
      </w:r>
    </w:p>
    <w:p w14:paraId="11431A2E" w14:textId="77777777" w:rsidR="00A36B2C" w:rsidRDefault="00A36B2C" w:rsidP="00A36B2C">
      <w:pPr>
        <w:rPr>
          <w:b/>
          <w:lang w:val="en-US"/>
        </w:rPr>
      </w:pPr>
      <w:r w:rsidRPr="00787A77">
        <w:rPr>
          <w:b/>
          <w:lang w:val="en-US"/>
        </w:rPr>
        <w:t xml:space="preserve">Proposal </w:t>
      </w:r>
      <w:r>
        <w:rPr>
          <w:b/>
          <w:lang w:val="en-US"/>
        </w:rPr>
        <w:t>3</w:t>
      </w:r>
      <w:r w:rsidRPr="00787A77">
        <w:rPr>
          <w:b/>
          <w:lang w:val="en-US"/>
        </w:rPr>
        <w:t>: MAC updates beam failure counter according to beam failure notification and the beam failure weight value.</w:t>
      </w:r>
    </w:p>
    <w:p w14:paraId="00B619DF" w14:textId="565011AE" w:rsidR="00A36B2C" w:rsidRDefault="00A36B2C" w:rsidP="00A36B2C">
      <w:pPr>
        <w:rPr>
          <w:lang w:val="en-US"/>
        </w:rPr>
      </w:pPr>
      <w:r>
        <w:rPr>
          <w:lang w:val="en-US"/>
        </w:rPr>
        <w:t>As beam failure recovery is handled via RACH, it may generate interference towards other UEs in the cell if contention based RACH is used. Beam failure recovery should not be triggered unnecessarily. In situations when UE are rotating, for example during gaming, good quality beams may occasionally experience deep channel fading as illustrated in Figure 3.</w:t>
      </w:r>
    </w:p>
    <w:p w14:paraId="30C48246" w14:textId="77777777" w:rsidR="00A36B2C" w:rsidRDefault="00A36B2C" w:rsidP="00451165">
      <w:pPr>
        <w:rPr>
          <w:lang w:val="en-US"/>
        </w:rPr>
      </w:pPr>
    </w:p>
    <w:p w14:paraId="5AF2FFD6" w14:textId="77777777" w:rsidR="00A33709" w:rsidRDefault="00A33709" w:rsidP="00A33709">
      <w:pPr>
        <w:keepNext/>
      </w:pPr>
      <w:r>
        <w:rPr>
          <w:noProof/>
          <w:lang w:val="en-US"/>
        </w:rPr>
        <w:drawing>
          <wp:inline distT="0" distB="0" distL="0" distR="0" wp14:anchorId="67862C8F" wp14:editId="3B127D97">
            <wp:extent cx="5760720" cy="36010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FI_2.jpg"/>
                    <pic:cNvPicPr/>
                  </pic:nvPicPr>
                  <pic:blipFill>
                    <a:blip r:embed="rId10">
                      <a:extLst>
                        <a:ext uri="{28A0092B-C50C-407E-A947-70E740481C1C}">
                          <a14:useLocalDpi xmlns:a14="http://schemas.microsoft.com/office/drawing/2010/main" val="0"/>
                        </a:ext>
                      </a:extLst>
                    </a:blip>
                    <a:stretch>
                      <a:fillRect/>
                    </a:stretch>
                  </pic:blipFill>
                  <pic:spPr>
                    <a:xfrm>
                      <a:off x="0" y="0"/>
                      <a:ext cx="5760720" cy="3601004"/>
                    </a:xfrm>
                    <a:prstGeom prst="rect">
                      <a:avLst/>
                    </a:prstGeom>
                  </pic:spPr>
                </pic:pic>
              </a:graphicData>
            </a:graphic>
          </wp:inline>
        </w:drawing>
      </w:r>
    </w:p>
    <w:p w14:paraId="374D99AC" w14:textId="77777777" w:rsidR="00C86169" w:rsidRDefault="00A33709" w:rsidP="00A33709">
      <w:pPr>
        <w:pStyle w:val="Caption"/>
        <w:jc w:val="center"/>
        <w:rPr>
          <w:lang w:val="en-US"/>
        </w:rPr>
      </w:pPr>
      <w:r w:rsidRPr="006C455E">
        <w:rPr>
          <w:lang w:val="en-US"/>
        </w:rPr>
        <w:t xml:space="preserve">Figure </w:t>
      </w:r>
      <w:r>
        <w:fldChar w:fldCharType="begin"/>
      </w:r>
      <w:r w:rsidRPr="006C455E">
        <w:rPr>
          <w:lang w:val="en-US"/>
        </w:rPr>
        <w:instrText xml:space="preserve"> SEQ Figure \* ARABIC </w:instrText>
      </w:r>
      <w:r>
        <w:fldChar w:fldCharType="separate"/>
      </w:r>
      <w:r w:rsidR="003C0336">
        <w:rPr>
          <w:noProof/>
          <w:lang w:val="en-US"/>
        </w:rPr>
        <w:t>3</w:t>
      </w:r>
      <w:r>
        <w:fldChar w:fldCharType="end"/>
      </w:r>
      <w:r w:rsidRPr="006C455E">
        <w:rPr>
          <w:lang w:val="en-US"/>
        </w:rPr>
        <w:t xml:space="preserve"> Beam failure counter should</w:t>
      </w:r>
      <w:r w:rsidR="00EF7B23">
        <w:rPr>
          <w:lang w:val="en-US"/>
        </w:rPr>
        <w:t xml:space="preserve"> take into consideration of</w:t>
      </w:r>
      <w:r w:rsidRPr="006C455E">
        <w:rPr>
          <w:lang w:val="en-US"/>
        </w:rPr>
        <w:t xml:space="preserve"> beam qualities</w:t>
      </w:r>
      <w:r w:rsidRPr="006C455E">
        <w:rPr>
          <w:noProof/>
          <w:lang w:val="en-US"/>
        </w:rPr>
        <w:t xml:space="preserve"> in the past</w:t>
      </w:r>
      <w:r w:rsidR="008339C2">
        <w:rPr>
          <w:noProof/>
          <w:lang w:val="en-US"/>
        </w:rPr>
        <w:t>. (Above): Unecessary beam failure receovery is triggered when good beam qualities in the past is not considered. (below): beam failure counter considers both beam failure instance and no beam failure instance and avoids unnecessary trigger of beam failure recovery</w:t>
      </w:r>
    </w:p>
    <w:p w14:paraId="1E430F2D" w14:textId="6FBE9CD3" w:rsidR="00536528" w:rsidRDefault="00536528" w:rsidP="00451165">
      <w:pPr>
        <w:rPr>
          <w:lang w:val="en-US"/>
        </w:rPr>
      </w:pPr>
      <w:r>
        <w:rPr>
          <w:lang w:val="en-US"/>
        </w:rPr>
        <w:t>In UE with front patch antennas, rotation to the back of the UE may decrease beam quality by</w:t>
      </w:r>
      <w:r w:rsidR="005A26DC">
        <w:rPr>
          <w:lang w:val="en-US"/>
        </w:rPr>
        <w:t xml:space="preserve"> roughly</w:t>
      </w:r>
      <w:r>
        <w:rPr>
          <w:lang w:val="en-US"/>
        </w:rPr>
        <w:t xml:space="preserve"> 10dB. </w:t>
      </w:r>
      <w:r w:rsidR="00E7379C">
        <w:rPr>
          <w:lang w:val="en-US"/>
        </w:rPr>
        <w:t xml:space="preserve">To avoid triggering beam failure recovery unnecessarily, PHY should notify </w:t>
      </w:r>
      <w:r w:rsidR="00B747E6">
        <w:rPr>
          <w:lang w:val="en-US"/>
        </w:rPr>
        <w:t xml:space="preserve">MAC if beam qualities are very good. </w:t>
      </w:r>
      <w:r w:rsidR="00FD4155">
        <w:rPr>
          <w:lang w:val="en-US"/>
        </w:rPr>
        <w:t>This builds up tolerance in the beam failure counter so that beam failure would not be triggered unnecessarily. This can be achieved by PHY sending a good beam indicator to MAC which adjust the weights of “no beam failure” i</w:t>
      </w:r>
      <w:r w:rsidR="003C0336">
        <w:rPr>
          <w:lang w:val="en-US"/>
        </w:rPr>
        <w:t>n updating beam failure counter. The effect of the good beam indicator is illustrated as an example in Figure 4.</w:t>
      </w:r>
      <w:r w:rsidR="007825AF">
        <w:rPr>
          <w:lang w:val="en-US"/>
        </w:rPr>
        <w:t xml:space="preserve"> In case of severe beam failure the BFW can be increased to trigger BFR more rapidly.</w:t>
      </w:r>
    </w:p>
    <w:p w14:paraId="493ED9A3" w14:textId="77777777" w:rsidR="003C0336" w:rsidRDefault="003C0336" w:rsidP="003C0336">
      <w:pPr>
        <w:keepNext/>
      </w:pPr>
      <w:r>
        <w:rPr>
          <w:noProof/>
          <w:lang w:val="en-US"/>
        </w:rPr>
        <w:lastRenderedPageBreak/>
        <w:drawing>
          <wp:inline distT="0" distB="0" distL="0" distR="0" wp14:anchorId="3C1ABCE3" wp14:editId="6E6AE941">
            <wp:extent cx="5760720" cy="3108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FI_3.jpg"/>
                    <pic:cNvPicPr/>
                  </pic:nvPicPr>
                  <pic:blipFill>
                    <a:blip r:embed="rId11">
                      <a:extLst>
                        <a:ext uri="{28A0092B-C50C-407E-A947-70E740481C1C}">
                          <a14:useLocalDpi xmlns:a14="http://schemas.microsoft.com/office/drawing/2010/main" val="0"/>
                        </a:ext>
                      </a:extLst>
                    </a:blip>
                    <a:stretch>
                      <a:fillRect/>
                    </a:stretch>
                  </pic:blipFill>
                  <pic:spPr>
                    <a:xfrm>
                      <a:off x="0" y="0"/>
                      <a:ext cx="5760720" cy="3108325"/>
                    </a:xfrm>
                    <a:prstGeom prst="rect">
                      <a:avLst/>
                    </a:prstGeom>
                  </pic:spPr>
                </pic:pic>
              </a:graphicData>
            </a:graphic>
          </wp:inline>
        </w:drawing>
      </w:r>
    </w:p>
    <w:p w14:paraId="10496952" w14:textId="7AEDCD9A" w:rsidR="000856BE" w:rsidRDefault="003C0336" w:rsidP="003C0336">
      <w:pPr>
        <w:pStyle w:val="Caption"/>
        <w:jc w:val="center"/>
        <w:rPr>
          <w:lang w:val="en-US"/>
        </w:rPr>
      </w:pPr>
      <w:r w:rsidRPr="003C0336">
        <w:rPr>
          <w:lang w:val="en-US"/>
        </w:rPr>
        <w:t xml:space="preserve">Figure </w:t>
      </w:r>
      <w:r>
        <w:fldChar w:fldCharType="begin"/>
      </w:r>
      <w:r w:rsidRPr="003C0336">
        <w:rPr>
          <w:lang w:val="en-US"/>
        </w:rPr>
        <w:instrText xml:space="preserve"> SEQ Figure \* ARABIC </w:instrText>
      </w:r>
      <w:r>
        <w:fldChar w:fldCharType="separate"/>
      </w:r>
      <w:r w:rsidRPr="003C0336">
        <w:rPr>
          <w:noProof/>
          <w:lang w:val="en-US"/>
        </w:rPr>
        <w:t>4</w:t>
      </w:r>
      <w:r>
        <w:fldChar w:fldCharType="end"/>
      </w:r>
      <w:r w:rsidRPr="003C0336">
        <w:rPr>
          <w:lang w:val="en-US"/>
        </w:rPr>
        <w:t xml:space="preserve"> Beam failure counter decreases more rapidly upon receiving a good beam indicator weight</w:t>
      </w:r>
      <w:r w:rsidR="00BA75EA">
        <w:rPr>
          <w:lang w:val="en-US"/>
        </w:rPr>
        <w:t>; black line: if the good beam indicator weight is not received, blue line: if the good beam indicator weight is received</w:t>
      </w:r>
    </w:p>
    <w:p w14:paraId="0DA9FB88" w14:textId="77777777" w:rsidR="00FD4155" w:rsidRDefault="00FD4155" w:rsidP="00451165">
      <w:pPr>
        <w:rPr>
          <w:b/>
          <w:lang w:val="en-US"/>
        </w:rPr>
      </w:pPr>
      <w:r w:rsidRPr="00D819FC">
        <w:rPr>
          <w:b/>
          <w:lang w:val="en-US"/>
        </w:rPr>
        <w:t xml:space="preserve">Proposal 4: PHY indicates good beam quality to MAC when beam quality is </w:t>
      </w:r>
      <w:r w:rsidR="00D819FC" w:rsidRPr="00D819FC">
        <w:rPr>
          <w:b/>
          <w:lang w:val="en-US"/>
        </w:rPr>
        <w:t xml:space="preserve">a certain threshold </w:t>
      </w:r>
      <w:r w:rsidRPr="00D819FC">
        <w:rPr>
          <w:b/>
          <w:lang w:val="en-US"/>
        </w:rPr>
        <w:t>above average.</w:t>
      </w:r>
    </w:p>
    <w:p w14:paraId="41A045B7" w14:textId="7A722C22" w:rsidR="000856BE" w:rsidRDefault="000856BE" w:rsidP="000856BE">
      <w:pPr>
        <w:rPr>
          <w:b/>
          <w:lang w:val="en-US"/>
        </w:rPr>
      </w:pPr>
      <w:r>
        <w:rPr>
          <w:b/>
          <w:lang w:val="en-US"/>
        </w:rPr>
        <w:t xml:space="preserve">Proposal 5: </w:t>
      </w:r>
      <w:r w:rsidRPr="000856BE">
        <w:rPr>
          <w:b/>
          <w:lang w:val="en-US"/>
        </w:rPr>
        <w:t>In case of severe beam failure the BFW can be increased to trigger BFR more rapidly</w:t>
      </w:r>
      <w:r>
        <w:rPr>
          <w:b/>
          <w:lang w:val="en-US"/>
        </w:rPr>
        <w:t>.</w:t>
      </w:r>
    </w:p>
    <w:p w14:paraId="6B5A3392" w14:textId="77777777" w:rsidR="000856BE" w:rsidRDefault="000856BE" w:rsidP="00451165">
      <w:pPr>
        <w:rPr>
          <w:b/>
          <w:lang w:val="en-US"/>
        </w:rPr>
      </w:pPr>
    </w:p>
    <w:p w14:paraId="4D233D23" w14:textId="77777777" w:rsidR="00C11A9D" w:rsidRDefault="00C11A9D" w:rsidP="00451165">
      <w:pPr>
        <w:rPr>
          <w:i/>
          <w:lang w:val="en-US"/>
        </w:rPr>
      </w:pPr>
      <w:r w:rsidRPr="00C11A9D">
        <w:rPr>
          <w:lang w:val="en-US"/>
        </w:rPr>
        <w:t xml:space="preserve">Currently </w:t>
      </w:r>
      <w:r>
        <w:rPr>
          <w:lang w:val="en-US"/>
        </w:rPr>
        <w:t xml:space="preserve">the parameter </w:t>
      </w:r>
      <w:r w:rsidRPr="007636AE">
        <w:rPr>
          <w:i/>
          <w:lang w:val="en-US"/>
        </w:rPr>
        <w:t>BeamFailureInstanceMaxCount</w:t>
      </w:r>
      <w:r>
        <w:rPr>
          <w:lang w:val="en-US"/>
        </w:rPr>
        <w:t xml:space="preserve"> is configured by higher layers through RRC messages. However, if persistent beam failures instances occurs without triggering beam failure recovery or beam failure recover is triggered too often, MAC to signal higher layer to modify the value of </w:t>
      </w:r>
      <w:r w:rsidRPr="007636AE">
        <w:rPr>
          <w:i/>
          <w:lang w:val="en-US"/>
        </w:rPr>
        <w:t>BeamFailureInstanceMaxCount</w:t>
      </w:r>
      <w:r>
        <w:rPr>
          <w:i/>
          <w:lang w:val="en-US"/>
        </w:rPr>
        <w:t>.</w:t>
      </w:r>
    </w:p>
    <w:p w14:paraId="5BED5269" w14:textId="1E6A7E8F" w:rsidR="00C11A9D" w:rsidRPr="00C11A9D" w:rsidRDefault="00C11A9D" w:rsidP="00451165">
      <w:pPr>
        <w:rPr>
          <w:b/>
          <w:lang w:val="en-US"/>
        </w:rPr>
      </w:pPr>
      <w:r w:rsidRPr="00C11A9D">
        <w:rPr>
          <w:b/>
          <w:lang w:val="en-US"/>
        </w:rPr>
        <w:t xml:space="preserve">Proposal </w:t>
      </w:r>
      <w:r w:rsidR="00A07A48">
        <w:rPr>
          <w:b/>
          <w:lang w:val="en-US"/>
        </w:rPr>
        <w:t>6</w:t>
      </w:r>
      <w:r w:rsidRPr="00C11A9D">
        <w:rPr>
          <w:b/>
          <w:lang w:val="en-US"/>
        </w:rPr>
        <w:t xml:space="preserve">: Method of (re)configuring </w:t>
      </w:r>
      <w:r w:rsidRPr="00C11A9D">
        <w:rPr>
          <w:b/>
          <w:i/>
          <w:lang w:val="en-US"/>
        </w:rPr>
        <w:t>BeamFailureInstanceMaxCount should be FFS.</w:t>
      </w:r>
    </w:p>
    <w:p w14:paraId="3A7F7929" w14:textId="77777777" w:rsidR="00920A23" w:rsidRDefault="00920A23" w:rsidP="00920A23">
      <w:pPr>
        <w:rPr>
          <w:lang w:val="en-US"/>
        </w:rPr>
      </w:pPr>
      <w:r>
        <w:rPr>
          <w:lang w:val="en-US"/>
        </w:rPr>
        <w:t>In summary the beam failure detection procedure is described below:</w:t>
      </w:r>
    </w:p>
    <w:p w14:paraId="4757ECC4" w14:textId="77777777" w:rsidR="0021136F" w:rsidRDefault="00346D84" w:rsidP="0021136F">
      <w:pPr>
        <w:pStyle w:val="ListParagraph"/>
        <w:numPr>
          <w:ilvl w:val="0"/>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PHY detects beam</w:t>
      </w:r>
      <w:r w:rsidR="0021136F">
        <w:rPr>
          <w:rFonts w:asciiTheme="minorHAnsi" w:eastAsiaTheme="minorEastAsia" w:hAnsiTheme="minorHAnsi" w:cstheme="minorBidi"/>
          <w:sz w:val="22"/>
          <w:szCs w:val="22"/>
          <w:lang w:val="en-US" w:eastAsia="ja-JP"/>
        </w:rPr>
        <w:t xml:space="preserve"> failure instance:</w:t>
      </w:r>
    </w:p>
    <w:p w14:paraId="1322F100" w14:textId="77777777" w:rsidR="00346D84" w:rsidRPr="00920A23" w:rsidRDefault="0021136F" w:rsidP="0021136F">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se</w:t>
      </w:r>
      <w:r w:rsidR="00346D84" w:rsidRPr="00920A23">
        <w:rPr>
          <w:rFonts w:asciiTheme="minorHAnsi" w:eastAsiaTheme="minorEastAsia" w:hAnsiTheme="minorHAnsi" w:cstheme="minorBidi"/>
          <w:sz w:val="22"/>
          <w:szCs w:val="22"/>
          <w:lang w:val="en-US" w:eastAsia="ja-JP"/>
        </w:rPr>
        <w:t>nd BFI</w:t>
      </w:r>
      <w:r>
        <w:rPr>
          <w:rFonts w:asciiTheme="minorHAnsi" w:eastAsiaTheme="minorEastAsia" w:hAnsiTheme="minorHAnsi" w:cstheme="minorBidi"/>
          <w:sz w:val="22"/>
          <w:szCs w:val="22"/>
          <w:lang w:val="en-US" w:eastAsia="ja-JP"/>
        </w:rPr>
        <w:t xml:space="preserve"> notification</w:t>
      </w:r>
      <w:r w:rsidR="00346D84" w:rsidRPr="00920A23">
        <w:rPr>
          <w:rFonts w:asciiTheme="minorHAnsi" w:eastAsiaTheme="minorEastAsia" w:hAnsiTheme="minorHAnsi" w:cstheme="minorBidi"/>
          <w:sz w:val="22"/>
          <w:szCs w:val="22"/>
          <w:lang w:val="en-US" w:eastAsia="ja-JP"/>
        </w:rPr>
        <w:t xml:space="preserve"> to MAC</w:t>
      </w:r>
    </w:p>
    <w:p w14:paraId="3E843FA7" w14:textId="77777777" w:rsidR="00346D84" w:rsidRPr="00920A23" w:rsidRDefault="0021136F" w:rsidP="0021136F">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send BFW to MAC</w:t>
      </w:r>
    </w:p>
    <w:p w14:paraId="728ABB69" w14:textId="77777777" w:rsidR="006E190E" w:rsidRDefault="00346D84" w:rsidP="0021136F">
      <w:pPr>
        <w:pStyle w:val="ListParagraph"/>
        <w:numPr>
          <w:ilvl w:val="0"/>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 xml:space="preserve">MAC </w:t>
      </w:r>
      <w:r w:rsidR="00442EC7">
        <w:rPr>
          <w:rFonts w:asciiTheme="minorHAnsi" w:eastAsiaTheme="minorEastAsia" w:hAnsiTheme="minorHAnsi" w:cstheme="minorBidi"/>
          <w:sz w:val="22"/>
          <w:szCs w:val="22"/>
          <w:lang w:val="en-US" w:eastAsia="ja-JP"/>
        </w:rPr>
        <w:t>modify beam failure counter</w:t>
      </w:r>
      <w:r w:rsidR="006E190E">
        <w:rPr>
          <w:rFonts w:asciiTheme="minorHAnsi" w:eastAsiaTheme="minorEastAsia" w:hAnsiTheme="minorHAnsi" w:cstheme="minorBidi"/>
          <w:sz w:val="22"/>
          <w:szCs w:val="22"/>
          <w:lang w:val="en-US" w:eastAsia="ja-JP"/>
        </w:rPr>
        <w:t>:</w:t>
      </w:r>
    </w:p>
    <w:p w14:paraId="4F44B1DD" w14:textId="77777777" w:rsidR="006E190E" w:rsidRDefault="006E190E" w:rsidP="006E190E">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by accumulating BFI and absence of BFI</w:t>
      </w:r>
    </w:p>
    <w:p w14:paraId="19685BE8" w14:textId="77777777" w:rsidR="00346D84" w:rsidRPr="00920A23" w:rsidRDefault="00442EC7" w:rsidP="006E190E">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according to BFI and BFW</w:t>
      </w:r>
    </w:p>
    <w:p w14:paraId="539A86FB" w14:textId="7FED5E9D" w:rsidR="00346D84" w:rsidRDefault="006E190E" w:rsidP="0021136F">
      <w:pPr>
        <w:pStyle w:val="ListParagraph"/>
        <w:numPr>
          <w:ilvl w:val="0"/>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 xml:space="preserve">If beam quality is </w:t>
      </w:r>
      <w:r w:rsidR="005667D4">
        <w:rPr>
          <w:rFonts w:asciiTheme="minorHAnsi" w:eastAsiaTheme="minorEastAsia" w:hAnsiTheme="minorHAnsi" w:cstheme="minorBidi"/>
          <w:sz w:val="22"/>
          <w:szCs w:val="22"/>
          <w:lang w:val="en-US" w:eastAsia="ja-JP"/>
        </w:rPr>
        <w:t>reaching</w:t>
      </w:r>
      <w:r>
        <w:rPr>
          <w:rFonts w:asciiTheme="minorHAnsi" w:eastAsiaTheme="minorEastAsia" w:hAnsiTheme="minorHAnsi" w:cstheme="minorBidi"/>
          <w:sz w:val="22"/>
          <w:szCs w:val="22"/>
          <w:lang w:val="en-US" w:eastAsia="ja-JP"/>
        </w:rPr>
        <w:t xml:space="preserve"> certain threshold above average:</w:t>
      </w:r>
    </w:p>
    <w:p w14:paraId="6A3931C2" w14:textId="77777777" w:rsidR="00346D84" w:rsidRPr="00920A23" w:rsidRDefault="006E190E" w:rsidP="006E190E">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 xml:space="preserve">PHY sends </w:t>
      </w:r>
      <w:r w:rsidR="00346D84" w:rsidRPr="00920A23">
        <w:rPr>
          <w:rFonts w:asciiTheme="minorHAnsi" w:eastAsiaTheme="minorEastAsia" w:hAnsiTheme="minorHAnsi" w:cstheme="minorBidi"/>
          <w:sz w:val="22"/>
          <w:szCs w:val="22"/>
          <w:lang w:val="en-US" w:eastAsia="ja-JP"/>
        </w:rPr>
        <w:t>good beam indication to MAC with weight</w:t>
      </w:r>
    </w:p>
    <w:p w14:paraId="2F36D2DE" w14:textId="77777777" w:rsidR="00346D84" w:rsidRPr="00920A23" w:rsidRDefault="00346D84" w:rsidP="005756D8">
      <w:pPr>
        <w:pStyle w:val="ListParagraph"/>
        <w:numPr>
          <w:ilvl w:val="1"/>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MAC receives good beam indicator and decr</w:t>
      </w:r>
      <w:r w:rsidR="006A3016">
        <w:rPr>
          <w:rFonts w:asciiTheme="minorHAnsi" w:eastAsiaTheme="minorEastAsia" w:hAnsiTheme="minorHAnsi" w:cstheme="minorBidi"/>
          <w:sz w:val="22"/>
          <w:szCs w:val="22"/>
          <w:lang w:val="en-US" w:eastAsia="ja-JP"/>
        </w:rPr>
        <w:t>eases beam failure counter</w:t>
      </w:r>
    </w:p>
    <w:p w14:paraId="65445DFF" w14:textId="77777777" w:rsidR="00346D84" w:rsidRPr="00920A23" w:rsidRDefault="00346D84" w:rsidP="0021136F">
      <w:pPr>
        <w:pStyle w:val="ListParagraph"/>
        <w:numPr>
          <w:ilvl w:val="0"/>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If BFI metric is greater than zero, MAC starts timer. If timer expires, MAC reset</w:t>
      </w:r>
      <w:r w:rsidR="006A3016">
        <w:rPr>
          <w:rFonts w:asciiTheme="minorHAnsi" w:eastAsiaTheme="minorEastAsia" w:hAnsiTheme="minorHAnsi" w:cstheme="minorBidi"/>
          <w:sz w:val="22"/>
          <w:szCs w:val="22"/>
          <w:lang w:val="en-US" w:eastAsia="ja-JP"/>
        </w:rPr>
        <w:t>s</w:t>
      </w:r>
      <w:r w:rsidRPr="00920A23">
        <w:rPr>
          <w:rFonts w:asciiTheme="minorHAnsi" w:eastAsiaTheme="minorEastAsia" w:hAnsiTheme="minorHAnsi" w:cstheme="minorBidi"/>
          <w:sz w:val="22"/>
          <w:szCs w:val="22"/>
          <w:lang w:val="en-US" w:eastAsia="ja-JP"/>
        </w:rPr>
        <w:t xml:space="preserve"> </w:t>
      </w:r>
      <w:r w:rsidR="006A3016">
        <w:rPr>
          <w:rFonts w:asciiTheme="minorHAnsi" w:eastAsiaTheme="minorEastAsia" w:hAnsiTheme="minorHAnsi" w:cstheme="minorBidi"/>
          <w:sz w:val="22"/>
          <w:szCs w:val="22"/>
          <w:lang w:val="en-US" w:eastAsia="ja-JP"/>
        </w:rPr>
        <w:t xml:space="preserve">beam failure counter </w:t>
      </w:r>
      <w:r w:rsidR="005756D8">
        <w:rPr>
          <w:rFonts w:asciiTheme="minorHAnsi" w:eastAsiaTheme="minorEastAsia" w:hAnsiTheme="minorHAnsi" w:cstheme="minorBidi"/>
          <w:sz w:val="22"/>
          <w:szCs w:val="22"/>
          <w:lang w:val="en-US" w:eastAsia="ja-JP"/>
        </w:rPr>
        <w:t>to zero</w:t>
      </w:r>
    </w:p>
    <w:p w14:paraId="0AD6E731" w14:textId="77777777" w:rsidR="00346D84" w:rsidRPr="00920A23" w:rsidRDefault="005A46E1" w:rsidP="0021136F">
      <w:pPr>
        <w:pStyle w:val="ListParagraph"/>
        <w:numPr>
          <w:ilvl w:val="0"/>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If</w:t>
      </w:r>
      <w:r w:rsidR="00346D84" w:rsidRPr="00920A23">
        <w:rPr>
          <w:rFonts w:asciiTheme="minorHAnsi" w:eastAsiaTheme="minorEastAsia" w:hAnsiTheme="minorHAnsi" w:cstheme="minorBidi"/>
          <w:sz w:val="22"/>
          <w:szCs w:val="22"/>
          <w:lang w:val="en-US" w:eastAsia="ja-JP"/>
        </w:rPr>
        <w:t xml:space="preserve"> </w:t>
      </w:r>
      <w:r w:rsidR="006A3016">
        <w:rPr>
          <w:rFonts w:asciiTheme="minorHAnsi" w:eastAsiaTheme="minorEastAsia" w:hAnsiTheme="minorHAnsi" w:cstheme="minorBidi"/>
          <w:sz w:val="22"/>
          <w:szCs w:val="22"/>
          <w:lang w:val="en-US" w:eastAsia="ja-JP"/>
        </w:rPr>
        <w:t>beam failure counter</w:t>
      </w:r>
      <w:r w:rsidR="006A3016" w:rsidRPr="00920A23">
        <w:rPr>
          <w:rFonts w:asciiTheme="minorHAnsi" w:eastAsiaTheme="minorEastAsia" w:hAnsiTheme="minorHAnsi" w:cstheme="minorBidi"/>
          <w:sz w:val="22"/>
          <w:szCs w:val="22"/>
          <w:lang w:val="en-US" w:eastAsia="ja-JP"/>
        </w:rPr>
        <w:t xml:space="preserve"> </w:t>
      </w:r>
      <w:r w:rsidR="00346D84" w:rsidRPr="00920A23">
        <w:rPr>
          <w:rFonts w:asciiTheme="minorHAnsi" w:eastAsiaTheme="minorEastAsia" w:hAnsiTheme="minorHAnsi" w:cstheme="minorBidi"/>
          <w:sz w:val="22"/>
          <w:szCs w:val="22"/>
          <w:lang w:val="en-US" w:eastAsia="ja-JP"/>
        </w:rPr>
        <w:t xml:space="preserve">reaches </w:t>
      </w:r>
      <w:r w:rsidR="00FE389F" w:rsidRPr="00FE389F">
        <w:rPr>
          <w:rFonts w:asciiTheme="minorHAnsi" w:eastAsiaTheme="minorEastAsia" w:hAnsiTheme="minorHAnsi" w:cstheme="minorBidi"/>
          <w:i/>
          <w:sz w:val="22"/>
          <w:szCs w:val="22"/>
          <w:lang w:val="en-US" w:eastAsia="ja-JP"/>
        </w:rPr>
        <w:t>BeamFailureInstanceMaxCount</w:t>
      </w:r>
      <w:r w:rsidR="00346D84" w:rsidRPr="00FE389F">
        <w:rPr>
          <w:rFonts w:asciiTheme="minorHAnsi" w:eastAsiaTheme="minorEastAsia" w:hAnsiTheme="minorHAnsi" w:cstheme="minorBidi"/>
          <w:sz w:val="22"/>
          <w:szCs w:val="22"/>
          <w:lang w:val="en-US" w:eastAsia="ja-JP"/>
        </w:rPr>
        <w:t>,</w:t>
      </w:r>
      <w:r w:rsidR="00346D84" w:rsidRPr="00920A23">
        <w:rPr>
          <w:rFonts w:asciiTheme="minorHAnsi" w:eastAsiaTheme="minorEastAsia" w:hAnsiTheme="minorHAnsi" w:cstheme="minorBidi"/>
          <w:sz w:val="22"/>
          <w:szCs w:val="22"/>
          <w:lang w:val="en-US" w:eastAsia="ja-JP"/>
        </w:rPr>
        <w:t xml:space="preserve"> BFR is triggered</w:t>
      </w:r>
    </w:p>
    <w:p w14:paraId="716FF753" w14:textId="77777777" w:rsidR="003A7774" w:rsidRPr="00346D84" w:rsidRDefault="003A7774">
      <w:pPr>
        <w:rPr>
          <w:lang w:val="en-US"/>
        </w:rPr>
      </w:pPr>
    </w:p>
    <w:p w14:paraId="6F7011A7" w14:textId="77777777" w:rsidR="00451165" w:rsidRDefault="00FD160D" w:rsidP="00FD160D">
      <w:pPr>
        <w:pStyle w:val="Heading1"/>
      </w:pPr>
      <w:r>
        <w:lastRenderedPageBreak/>
        <w:t>Misalignment between RAN1 and RAN2</w:t>
      </w:r>
    </w:p>
    <w:p w14:paraId="39622017" w14:textId="77777777" w:rsidR="00A73805" w:rsidRDefault="009268DB">
      <w:pPr>
        <w:rPr>
          <w:lang w:val="en-US"/>
        </w:rPr>
      </w:pPr>
      <w:r>
        <w:rPr>
          <w:lang w:val="en-US"/>
        </w:rPr>
        <w:t>In RAN</w:t>
      </w:r>
      <w:r w:rsidR="0007604F">
        <w:rPr>
          <w:lang w:val="en-US"/>
        </w:rPr>
        <w:t>1</w:t>
      </w:r>
      <w:r>
        <w:rPr>
          <w:lang w:val="en-US"/>
        </w:rPr>
        <w:t xml:space="preserve">#92 agreement, the value </w:t>
      </w:r>
      <w:r w:rsidR="0007604F">
        <w:rPr>
          <w:lang w:val="en-US"/>
        </w:rPr>
        <w:t xml:space="preserve">range of </w:t>
      </w:r>
      <w:r w:rsidR="0007604F" w:rsidRPr="0007604F">
        <w:rPr>
          <w:i/>
          <w:lang w:val="en-US"/>
        </w:rPr>
        <w:t>beamFailureRecoveryT</w:t>
      </w:r>
      <w:r w:rsidRPr="0007604F">
        <w:rPr>
          <w:i/>
          <w:lang w:val="en-US"/>
        </w:rPr>
        <w:t>imer</w:t>
      </w:r>
      <w:r>
        <w:rPr>
          <w:lang w:val="en-US"/>
        </w:rPr>
        <w:t xml:space="preserve"> </w:t>
      </w:r>
      <w:r w:rsidR="0007604F">
        <w:rPr>
          <w:lang w:val="en-US"/>
        </w:rPr>
        <w:t xml:space="preserve">is updated to be </w:t>
      </w:r>
      <w:r w:rsidR="0007604F" w:rsidRPr="0007604F">
        <w:rPr>
          <w:lang w:val="en-US"/>
        </w:rPr>
        <w:t>{10, 20, 40, 60, 80, 100, 150, 200} in units of msec</w:t>
      </w:r>
      <w:r w:rsidR="0007604F">
        <w:rPr>
          <w:lang w:val="en-US"/>
        </w:rPr>
        <w:t xml:space="preserve"> in RRC messages. However, in RAN2#101 agreements, </w:t>
      </w:r>
      <w:r w:rsidR="0007604F" w:rsidRPr="0007604F">
        <w:rPr>
          <w:i/>
          <w:lang w:val="en-US"/>
        </w:rPr>
        <w:t>beamFailureRecoveryTimer</w:t>
      </w:r>
      <w:r w:rsidR="0007604F">
        <w:rPr>
          <w:lang w:val="en-US"/>
        </w:rPr>
        <w:t xml:space="preserve"> is not supported in the view of RAN2. </w:t>
      </w:r>
      <w:r w:rsidR="001A7D18">
        <w:rPr>
          <w:lang w:val="en-US"/>
        </w:rPr>
        <w:t xml:space="preserve">The </w:t>
      </w:r>
      <w:r w:rsidR="001A7D18" w:rsidRPr="0007604F">
        <w:rPr>
          <w:i/>
          <w:lang w:val="en-US"/>
        </w:rPr>
        <w:t>beamFailureRecoveryTimer</w:t>
      </w:r>
      <w:r w:rsidR="001A7D18">
        <w:rPr>
          <w:i/>
          <w:lang w:val="en-US"/>
        </w:rPr>
        <w:t xml:space="preserve"> </w:t>
      </w:r>
      <w:r w:rsidR="001A7D18">
        <w:rPr>
          <w:lang w:val="en-US"/>
        </w:rPr>
        <w:t>denotes the time between the first BFI notification and the reception of the response of beam failure recovery from the gNB. We suggest a LS to RAN1 for clarification.</w:t>
      </w:r>
    </w:p>
    <w:p w14:paraId="0475E5E8" w14:textId="0CA41466" w:rsidR="001E51E1" w:rsidRPr="001E51E1" w:rsidRDefault="001E51E1">
      <w:pPr>
        <w:rPr>
          <w:b/>
          <w:lang w:val="en-US"/>
        </w:rPr>
      </w:pPr>
      <w:r w:rsidRPr="001E51E1">
        <w:rPr>
          <w:b/>
          <w:lang w:val="en-US"/>
        </w:rPr>
        <w:t xml:space="preserve">Proposal </w:t>
      </w:r>
      <w:r w:rsidR="00A07A48">
        <w:rPr>
          <w:b/>
          <w:lang w:val="en-US"/>
        </w:rPr>
        <w:t>7</w:t>
      </w:r>
      <w:r w:rsidRPr="001E51E1">
        <w:rPr>
          <w:b/>
          <w:lang w:val="en-US"/>
        </w:rPr>
        <w:t xml:space="preserve">: </w:t>
      </w:r>
      <w:r w:rsidR="005667D4">
        <w:rPr>
          <w:b/>
          <w:lang w:val="en-US"/>
        </w:rPr>
        <w:t xml:space="preserve">An </w:t>
      </w:r>
      <w:r w:rsidRPr="001E51E1">
        <w:rPr>
          <w:b/>
          <w:lang w:val="en-US"/>
        </w:rPr>
        <w:t xml:space="preserve">LS to RAN1 for clarification of </w:t>
      </w:r>
      <w:r w:rsidRPr="001E51E1">
        <w:rPr>
          <w:b/>
          <w:i/>
          <w:lang w:val="en-US"/>
        </w:rPr>
        <w:t>beamFailureRecoveryTimer.</w:t>
      </w:r>
    </w:p>
    <w:p w14:paraId="3A0196B3" w14:textId="77777777" w:rsidR="00A67EE3" w:rsidRDefault="00A67EE3" w:rsidP="00A67EE3">
      <w:pPr>
        <w:pStyle w:val="3GPPHeader"/>
        <w:rPr>
          <w:sz w:val="22"/>
          <w:szCs w:val="22"/>
        </w:rPr>
      </w:pPr>
    </w:p>
    <w:p w14:paraId="69FF2B50" w14:textId="77777777" w:rsidR="00A67EE3" w:rsidRDefault="00A67EE3" w:rsidP="00A67EE3">
      <w:pPr>
        <w:pStyle w:val="Heading1"/>
      </w:pPr>
      <w:r>
        <w:t>Conclusions</w:t>
      </w:r>
    </w:p>
    <w:p w14:paraId="7D2D978A" w14:textId="77777777" w:rsidR="00154DE5" w:rsidRPr="000F6C2D" w:rsidRDefault="00154DE5" w:rsidP="00154DE5">
      <w:pPr>
        <w:keepNext/>
        <w:rPr>
          <w:b/>
          <w:lang w:val="en-US"/>
        </w:rPr>
      </w:pPr>
      <w:r w:rsidRPr="000F6C2D">
        <w:rPr>
          <w:b/>
          <w:lang w:val="en-US"/>
        </w:rPr>
        <w:t xml:space="preserve">Observation 1: If persistent beam failure instances occur between multiple “no beam failure instances” within the expiry of timer, the beam failure counter may never reach </w:t>
      </w:r>
      <w:r w:rsidRPr="000E113F">
        <w:rPr>
          <w:b/>
          <w:i/>
          <w:lang w:val="en-US"/>
        </w:rPr>
        <w:t>MaxBF</w:t>
      </w:r>
      <w:r w:rsidRPr="000F6C2D">
        <w:rPr>
          <w:b/>
          <w:lang w:val="en-US"/>
        </w:rPr>
        <w:t>I before timer expires.</w:t>
      </w:r>
    </w:p>
    <w:p w14:paraId="591B9685" w14:textId="77777777" w:rsidR="00A67EE3" w:rsidRDefault="00154DE5">
      <w:pPr>
        <w:rPr>
          <w:lang w:val="en-US"/>
        </w:rPr>
      </w:pPr>
      <w:r w:rsidRPr="000C2E41">
        <w:rPr>
          <w:b/>
          <w:lang w:val="en-US"/>
        </w:rPr>
        <w:t xml:space="preserve">Proposal </w:t>
      </w:r>
      <w:r>
        <w:rPr>
          <w:b/>
          <w:lang w:val="en-US"/>
        </w:rPr>
        <w:t>1</w:t>
      </w:r>
      <w:r w:rsidRPr="000C2E41">
        <w:rPr>
          <w:b/>
          <w:lang w:val="en-US"/>
        </w:rPr>
        <w:t>: beam failure counter should decrease if no beam failure notification is received and accumulate the number of beam failures and no beam failures</w:t>
      </w:r>
      <w:r>
        <w:rPr>
          <w:lang w:val="en-US"/>
        </w:rPr>
        <w:t>.</w:t>
      </w:r>
    </w:p>
    <w:p w14:paraId="126A633B" w14:textId="77777777" w:rsidR="00A67EE3" w:rsidRPr="00154DE5" w:rsidRDefault="00154DE5" w:rsidP="00A67EE3">
      <w:pPr>
        <w:pStyle w:val="3GPPHeader"/>
        <w:rPr>
          <w:rFonts w:asciiTheme="minorHAnsi" w:eastAsiaTheme="minorEastAsia" w:hAnsiTheme="minorHAnsi" w:cstheme="minorBidi"/>
          <w:sz w:val="22"/>
          <w:szCs w:val="22"/>
          <w:lang w:val="en-US" w:eastAsia="ja-JP"/>
        </w:rPr>
      </w:pPr>
      <w:r w:rsidRPr="00154DE5">
        <w:rPr>
          <w:rFonts w:asciiTheme="minorHAnsi" w:eastAsiaTheme="minorEastAsia" w:hAnsiTheme="minorHAnsi" w:cstheme="minorBidi"/>
          <w:sz w:val="22"/>
          <w:szCs w:val="22"/>
          <w:lang w:val="en-US" w:eastAsia="ja-JP"/>
        </w:rPr>
        <w:t>Proposal 2: PHY sends beam failure weight (BFW) to signal the severity of beam failure.</w:t>
      </w:r>
    </w:p>
    <w:p w14:paraId="166D8C07" w14:textId="77777777" w:rsidR="00154DE5" w:rsidRDefault="00154DE5" w:rsidP="00154DE5">
      <w:pPr>
        <w:rPr>
          <w:b/>
          <w:lang w:val="en-US"/>
        </w:rPr>
      </w:pPr>
      <w:r w:rsidRPr="00787A77">
        <w:rPr>
          <w:b/>
          <w:lang w:val="en-US"/>
        </w:rPr>
        <w:t xml:space="preserve">Proposal </w:t>
      </w:r>
      <w:r>
        <w:rPr>
          <w:b/>
          <w:lang w:val="en-US"/>
        </w:rPr>
        <w:t>3</w:t>
      </w:r>
      <w:r w:rsidRPr="00787A77">
        <w:rPr>
          <w:b/>
          <w:lang w:val="en-US"/>
        </w:rPr>
        <w:t>: MAC updates beam failure counter according to beam failure notification and the beam failure weight value.</w:t>
      </w:r>
    </w:p>
    <w:p w14:paraId="03A1A7DD" w14:textId="77777777" w:rsidR="00154DE5" w:rsidRDefault="00154DE5" w:rsidP="00154DE5">
      <w:pPr>
        <w:rPr>
          <w:b/>
          <w:lang w:val="en-US"/>
        </w:rPr>
      </w:pPr>
      <w:r w:rsidRPr="00D819FC">
        <w:rPr>
          <w:b/>
          <w:lang w:val="en-US"/>
        </w:rPr>
        <w:t>Proposal 4: PHY indicates good beam quality to MAC when beam quality is a certain threshold above average.</w:t>
      </w:r>
    </w:p>
    <w:p w14:paraId="1462187E" w14:textId="7DBD3BA3" w:rsidR="00A07A48" w:rsidRPr="00D819FC" w:rsidRDefault="00A07A48" w:rsidP="00154DE5">
      <w:pPr>
        <w:rPr>
          <w:b/>
          <w:lang w:val="en-US"/>
        </w:rPr>
      </w:pPr>
      <w:r>
        <w:rPr>
          <w:b/>
          <w:lang w:val="en-US"/>
        </w:rPr>
        <w:t xml:space="preserve">Proposal 5: </w:t>
      </w:r>
      <w:r w:rsidRPr="000856BE">
        <w:rPr>
          <w:b/>
          <w:lang w:val="en-US"/>
        </w:rPr>
        <w:t>In case of severe beam failure the BFW can be increased to trigger BFR more rapidly</w:t>
      </w:r>
      <w:r>
        <w:rPr>
          <w:b/>
          <w:lang w:val="en-US"/>
        </w:rPr>
        <w:t>.</w:t>
      </w:r>
    </w:p>
    <w:p w14:paraId="6BB1690D" w14:textId="184E2771" w:rsidR="00154DE5" w:rsidRDefault="00C11A9D" w:rsidP="00C11A9D">
      <w:pPr>
        <w:rPr>
          <w:b/>
          <w:lang w:val="en-US"/>
        </w:rPr>
      </w:pPr>
      <w:r w:rsidRPr="00C11A9D">
        <w:rPr>
          <w:b/>
          <w:lang w:val="en-US"/>
        </w:rPr>
        <w:t xml:space="preserve">Proposal </w:t>
      </w:r>
      <w:r w:rsidR="00A07A48">
        <w:rPr>
          <w:b/>
          <w:lang w:val="en-US"/>
        </w:rPr>
        <w:t>6</w:t>
      </w:r>
      <w:r w:rsidRPr="00C11A9D">
        <w:rPr>
          <w:b/>
          <w:lang w:val="en-US"/>
        </w:rPr>
        <w:t xml:space="preserve">: Method of (re)configuring </w:t>
      </w:r>
      <w:r w:rsidRPr="006C314B">
        <w:rPr>
          <w:b/>
          <w:i/>
          <w:lang w:val="en-US"/>
        </w:rPr>
        <w:t>BeamFailureInstanceMaxCount</w:t>
      </w:r>
      <w:r w:rsidRPr="00C11A9D">
        <w:rPr>
          <w:b/>
          <w:lang w:val="en-US"/>
        </w:rPr>
        <w:t xml:space="preserve"> should be FFS.</w:t>
      </w:r>
    </w:p>
    <w:p w14:paraId="10181887" w14:textId="3DEFF081" w:rsidR="001E51E1" w:rsidRPr="001E51E1" w:rsidRDefault="001E51E1" w:rsidP="001E51E1">
      <w:pPr>
        <w:rPr>
          <w:b/>
          <w:lang w:val="en-US"/>
        </w:rPr>
      </w:pPr>
      <w:r w:rsidRPr="001E51E1">
        <w:rPr>
          <w:b/>
          <w:lang w:val="en-US"/>
        </w:rPr>
        <w:t xml:space="preserve">Proposal </w:t>
      </w:r>
      <w:r w:rsidR="00A07A48">
        <w:rPr>
          <w:b/>
          <w:lang w:val="en-US"/>
        </w:rPr>
        <w:t>7</w:t>
      </w:r>
      <w:r w:rsidRPr="001E51E1">
        <w:rPr>
          <w:b/>
          <w:lang w:val="en-US"/>
        </w:rPr>
        <w:t xml:space="preserve">: </w:t>
      </w:r>
      <w:r w:rsidR="005667D4">
        <w:rPr>
          <w:b/>
          <w:lang w:val="en-US"/>
        </w:rPr>
        <w:t xml:space="preserve">An </w:t>
      </w:r>
      <w:r w:rsidRPr="001E51E1">
        <w:rPr>
          <w:b/>
          <w:lang w:val="en-US"/>
        </w:rPr>
        <w:t xml:space="preserve">LS to RAN1 for clarification of </w:t>
      </w:r>
      <w:r w:rsidRPr="001E51E1">
        <w:rPr>
          <w:b/>
          <w:i/>
          <w:lang w:val="en-US"/>
        </w:rPr>
        <w:t>beamFailureRecoveryTimer.</w:t>
      </w:r>
    </w:p>
    <w:p w14:paraId="0771AFD0" w14:textId="77777777" w:rsidR="001E51E1" w:rsidRPr="00C11A9D" w:rsidRDefault="001E51E1" w:rsidP="00C11A9D">
      <w:pPr>
        <w:rPr>
          <w:b/>
          <w:lang w:val="en-US"/>
        </w:rPr>
      </w:pPr>
    </w:p>
    <w:p w14:paraId="2F727DF4" w14:textId="77777777" w:rsidR="00A12A5A" w:rsidRPr="00A67EE3" w:rsidRDefault="00A67EE3" w:rsidP="00A67EE3">
      <w:pPr>
        <w:pStyle w:val="Heading1"/>
      </w:pPr>
      <w:r>
        <w:t>References</w:t>
      </w:r>
    </w:p>
    <w:p w14:paraId="5656C6BE" w14:textId="77777777" w:rsidR="003373D3" w:rsidRDefault="003373D3">
      <w:pPr>
        <w:rPr>
          <w:lang w:val="en-US"/>
        </w:rPr>
      </w:pPr>
      <w:r>
        <w:rPr>
          <w:lang w:val="en-US"/>
        </w:rPr>
        <w:t>[</w:t>
      </w:r>
      <w:r w:rsidR="0006741A">
        <w:rPr>
          <w:lang w:val="en-US"/>
        </w:rPr>
        <w:t>1</w:t>
      </w:r>
      <w:r>
        <w:rPr>
          <w:lang w:val="en-US"/>
        </w:rPr>
        <w:t xml:space="preserve">] RAN2#AH1801 </w:t>
      </w:r>
      <w:r w:rsidR="00BA1918">
        <w:rPr>
          <w:lang w:val="en-US"/>
        </w:rPr>
        <w:t xml:space="preserve">Chairman notes, </w:t>
      </w:r>
      <w:r w:rsidR="009E4CAC">
        <w:rPr>
          <w:lang w:val="en-US"/>
        </w:rPr>
        <w:t>Vancouver, January 2018</w:t>
      </w:r>
    </w:p>
    <w:p w14:paraId="5A133D57" w14:textId="77777777" w:rsidR="00774480" w:rsidRPr="00317808" w:rsidRDefault="00774480">
      <w:pPr>
        <w:rPr>
          <w:lang w:val="en-US"/>
        </w:rPr>
      </w:pPr>
      <w:r>
        <w:rPr>
          <w:lang w:val="en-US"/>
        </w:rPr>
        <w:t>[</w:t>
      </w:r>
      <w:r w:rsidR="0006741A">
        <w:rPr>
          <w:lang w:val="en-US"/>
        </w:rPr>
        <w:t>2</w:t>
      </w:r>
      <w:r>
        <w:rPr>
          <w:lang w:val="en-US"/>
        </w:rPr>
        <w:t xml:space="preserve">] </w:t>
      </w:r>
      <w:r w:rsidR="003373D3" w:rsidRPr="00317808">
        <w:rPr>
          <w:lang w:val="en-US"/>
        </w:rPr>
        <w:t xml:space="preserve">RAN2#101 </w:t>
      </w:r>
      <w:r w:rsidR="00BA1918" w:rsidRPr="00317808">
        <w:rPr>
          <w:lang w:val="en-US"/>
        </w:rPr>
        <w:t>Chairman notes,</w:t>
      </w:r>
      <w:r w:rsidR="009E4CAC" w:rsidRPr="00317808">
        <w:rPr>
          <w:lang w:val="en-US"/>
        </w:rPr>
        <w:t xml:space="preserve"> </w:t>
      </w:r>
      <w:r w:rsidR="00D21616" w:rsidRPr="00317808">
        <w:rPr>
          <w:lang w:val="en-US"/>
        </w:rPr>
        <w:t>Athens</w:t>
      </w:r>
      <w:r w:rsidR="009E4CAC" w:rsidRPr="00317808">
        <w:rPr>
          <w:lang w:val="en-US"/>
        </w:rPr>
        <w:t xml:space="preserve">, </w:t>
      </w:r>
      <w:r w:rsidR="00D21616">
        <w:rPr>
          <w:lang w:val="en-US"/>
        </w:rPr>
        <w:t xml:space="preserve">March </w:t>
      </w:r>
      <w:r w:rsidR="009E4CAC" w:rsidRPr="00317808">
        <w:rPr>
          <w:lang w:val="en-US"/>
        </w:rPr>
        <w:t>2018</w:t>
      </w:r>
    </w:p>
    <w:p w14:paraId="2F251609" w14:textId="77777777" w:rsidR="00774480" w:rsidRPr="00317808" w:rsidRDefault="00041D48">
      <w:pPr>
        <w:rPr>
          <w:lang w:val="en-US"/>
        </w:rPr>
      </w:pPr>
      <w:r w:rsidRPr="00317808">
        <w:rPr>
          <w:lang w:val="en-US"/>
        </w:rPr>
        <w:t>[</w:t>
      </w:r>
      <w:r w:rsidR="0006741A">
        <w:rPr>
          <w:lang w:val="en-US"/>
        </w:rPr>
        <w:t>3</w:t>
      </w:r>
      <w:r w:rsidRPr="00317808">
        <w:rPr>
          <w:lang w:val="en-US"/>
        </w:rPr>
        <w:t>] RAN1#AH1801</w:t>
      </w:r>
      <w:r w:rsidR="00BA1918" w:rsidRPr="00317808">
        <w:rPr>
          <w:lang w:val="en-US"/>
        </w:rPr>
        <w:t xml:space="preserve"> Chairman notes, </w:t>
      </w:r>
      <w:r w:rsidR="00D21616" w:rsidRPr="00317808">
        <w:rPr>
          <w:lang w:val="en-US"/>
        </w:rPr>
        <w:t>Vancouver</w:t>
      </w:r>
      <w:r w:rsidR="00BA1918" w:rsidRPr="00317808">
        <w:rPr>
          <w:lang w:val="en-US"/>
        </w:rPr>
        <w:t xml:space="preserve">, </w:t>
      </w:r>
      <w:r w:rsidR="00D21616" w:rsidRPr="00317808">
        <w:rPr>
          <w:lang w:val="en-US"/>
        </w:rPr>
        <w:t xml:space="preserve">January </w:t>
      </w:r>
      <w:r w:rsidR="00BA1918" w:rsidRPr="00317808">
        <w:rPr>
          <w:lang w:val="en-US"/>
        </w:rPr>
        <w:t>2018</w:t>
      </w:r>
    </w:p>
    <w:p w14:paraId="3CCB3288" w14:textId="77777777" w:rsidR="003373D3" w:rsidRDefault="003373D3">
      <w:pPr>
        <w:rPr>
          <w:lang w:val="en-US"/>
        </w:rPr>
      </w:pPr>
      <w:r w:rsidRPr="00317808">
        <w:rPr>
          <w:lang w:val="en-US"/>
        </w:rPr>
        <w:t>[</w:t>
      </w:r>
      <w:r w:rsidR="0006741A">
        <w:rPr>
          <w:lang w:val="en-US"/>
        </w:rPr>
        <w:t>4</w:t>
      </w:r>
      <w:r w:rsidRPr="00317808">
        <w:rPr>
          <w:lang w:val="en-US"/>
        </w:rPr>
        <w:t>] RAN1#92</w:t>
      </w:r>
      <w:r w:rsidR="00BA1918" w:rsidRPr="00317808">
        <w:rPr>
          <w:lang w:val="en-US"/>
        </w:rPr>
        <w:t xml:space="preserve"> Chairman notes, Athens, March 2018</w:t>
      </w:r>
    </w:p>
    <w:p w14:paraId="5A5E6E63" w14:textId="258C2625" w:rsidR="00C43D55" w:rsidRPr="00317808" w:rsidRDefault="00C43D55">
      <w:pPr>
        <w:rPr>
          <w:lang w:val="en-US"/>
        </w:rPr>
      </w:pPr>
      <w:r>
        <w:rPr>
          <w:lang w:val="en-US"/>
        </w:rPr>
        <w:t>[5]</w:t>
      </w:r>
      <w:r w:rsidRPr="00C43D55">
        <w:rPr>
          <w:lang w:val="en-US"/>
        </w:rPr>
        <w:t xml:space="preserve"> </w:t>
      </w:r>
      <w:r>
        <w:rPr>
          <w:lang w:val="en-US"/>
        </w:rPr>
        <w:t>R2-1803981_R1-1803348, RAN1, “LS reply on beam failure recovery”, RAN2#101, Athens,</w:t>
      </w:r>
      <w:r w:rsidR="001B6AF0">
        <w:rPr>
          <w:lang w:val="en-US"/>
        </w:rPr>
        <w:t xml:space="preserve"> </w:t>
      </w:r>
      <w:r>
        <w:rPr>
          <w:lang w:val="en-US"/>
        </w:rPr>
        <w:t>March 2018</w:t>
      </w:r>
    </w:p>
    <w:p w14:paraId="73BDA3C7" w14:textId="77777777" w:rsidR="003373D3" w:rsidRDefault="003373D3">
      <w:pPr>
        <w:rPr>
          <w:lang w:val="en-US"/>
        </w:rPr>
      </w:pPr>
    </w:p>
    <w:p w14:paraId="4D410500" w14:textId="77777777" w:rsidR="00774480" w:rsidRPr="00A12A5A" w:rsidRDefault="00774480">
      <w:pPr>
        <w:rPr>
          <w:lang w:val="en-US"/>
        </w:rPr>
      </w:pPr>
    </w:p>
    <w:sectPr w:rsidR="00774480" w:rsidRPr="00A12A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72551" w14:textId="77777777" w:rsidR="00751864" w:rsidRDefault="00751864" w:rsidP="00365B51">
      <w:pPr>
        <w:spacing w:after="0" w:line="240" w:lineRule="auto"/>
      </w:pPr>
      <w:r>
        <w:separator/>
      </w:r>
    </w:p>
  </w:endnote>
  <w:endnote w:type="continuationSeparator" w:id="0">
    <w:p w14:paraId="720D73B7" w14:textId="77777777" w:rsidR="00751864" w:rsidRDefault="00751864" w:rsidP="00365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D00C9" w14:textId="77777777" w:rsidR="00751864" w:rsidRDefault="00751864" w:rsidP="00365B51">
      <w:pPr>
        <w:spacing w:after="0" w:line="240" w:lineRule="auto"/>
      </w:pPr>
      <w:r>
        <w:separator/>
      </w:r>
    </w:p>
  </w:footnote>
  <w:footnote w:type="continuationSeparator" w:id="0">
    <w:p w14:paraId="5D32C4A0" w14:textId="77777777" w:rsidR="00751864" w:rsidRDefault="00751864" w:rsidP="00365B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2112BF7"/>
    <w:multiLevelType w:val="hybridMultilevel"/>
    <w:tmpl w:val="AA005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B2D68"/>
    <w:multiLevelType w:val="hybridMultilevel"/>
    <w:tmpl w:val="68D07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61109B"/>
    <w:multiLevelType w:val="hybridMultilevel"/>
    <w:tmpl w:val="6D164AB4"/>
    <w:lvl w:ilvl="0" w:tplc="5FFE1272">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5" w15:restartNumberingAfterBreak="0">
    <w:nsid w:val="47DF703B"/>
    <w:multiLevelType w:val="hybridMultilevel"/>
    <w:tmpl w:val="B570023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A68"/>
    <w:rsid w:val="00007371"/>
    <w:rsid w:val="00041D48"/>
    <w:rsid w:val="000617B0"/>
    <w:rsid w:val="0006741A"/>
    <w:rsid w:val="0007604F"/>
    <w:rsid w:val="00082A6B"/>
    <w:rsid w:val="000856BE"/>
    <w:rsid w:val="00085AB4"/>
    <w:rsid w:val="00086D3B"/>
    <w:rsid w:val="00086F3D"/>
    <w:rsid w:val="000C2E41"/>
    <w:rsid w:val="000C3013"/>
    <w:rsid w:val="000C4F11"/>
    <w:rsid w:val="000D6F46"/>
    <w:rsid w:val="000E113F"/>
    <w:rsid w:val="000E65FB"/>
    <w:rsid w:val="000F6C2D"/>
    <w:rsid w:val="001248BD"/>
    <w:rsid w:val="00152E21"/>
    <w:rsid w:val="00154DE5"/>
    <w:rsid w:val="00163A83"/>
    <w:rsid w:val="001656D7"/>
    <w:rsid w:val="0018364E"/>
    <w:rsid w:val="001A7D18"/>
    <w:rsid w:val="001B6AF0"/>
    <w:rsid w:val="001E315D"/>
    <w:rsid w:val="001E51E1"/>
    <w:rsid w:val="002020B2"/>
    <w:rsid w:val="0021136F"/>
    <w:rsid w:val="00215044"/>
    <w:rsid w:val="00226390"/>
    <w:rsid w:val="002266CE"/>
    <w:rsid w:val="00244C8C"/>
    <w:rsid w:val="00251134"/>
    <w:rsid w:val="00253567"/>
    <w:rsid w:val="00253568"/>
    <w:rsid w:val="002541FE"/>
    <w:rsid w:val="00257AEC"/>
    <w:rsid w:val="00270DC9"/>
    <w:rsid w:val="002B7D62"/>
    <w:rsid w:val="002D56B1"/>
    <w:rsid w:val="0030335B"/>
    <w:rsid w:val="00317808"/>
    <w:rsid w:val="003373D3"/>
    <w:rsid w:val="00346D84"/>
    <w:rsid w:val="00365B51"/>
    <w:rsid w:val="003A2ED9"/>
    <w:rsid w:val="003A4FB0"/>
    <w:rsid w:val="003A6575"/>
    <w:rsid w:val="003A7774"/>
    <w:rsid w:val="003C0336"/>
    <w:rsid w:val="003D2FFE"/>
    <w:rsid w:val="00421731"/>
    <w:rsid w:val="00431C98"/>
    <w:rsid w:val="00442EC7"/>
    <w:rsid w:val="0044406B"/>
    <w:rsid w:val="00451165"/>
    <w:rsid w:val="004C11AB"/>
    <w:rsid w:val="004C713D"/>
    <w:rsid w:val="004E52A4"/>
    <w:rsid w:val="00522BA1"/>
    <w:rsid w:val="00527E4C"/>
    <w:rsid w:val="00536528"/>
    <w:rsid w:val="005667D4"/>
    <w:rsid w:val="00574FF1"/>
    <w:rsid w:val="005756D8"/>
    <w:rsid w:val="005855EC"/>
    <w:rsid w:val="005A26DC"/>
    <w:rsid w:val="005A46E1"/>
    <w:rsid w:val="005F0BF1"/>
    <w:rsid w:val="006070E8"/>
    <w:rsid w:val="0061725C"/>
    <w:rsid w:val="00626E39"/>
    <w:rsid w:val="00636017"/>
    <w:rsid w:val="00643B79"/>
    <w:rsid w:val="0067196A"/>
    <w:rsid w:val="00677967"/>
    <w:rsid w:val="006866C4"/>
    <w:rsid w:val="00691F65"/>
    <w:rsid w:val="00696A68"/>
    <w:rsid w:val="006A3016"/>
    <w:rsid w:val="006C314B"/>
    <w:rsid w:val="006C455E"/>
    <w:rsid w:val="006E190E"/>
    <w:rsid w:val="006F35DD"/>
    <w:rsid w:val="006F7850"/>
    <w:rsid w:val="0070613F"/>
    <w:rsid w:val="00711BF1"/>
    <w:rsid w:val="00746F5B"/>
    <w:rsid w:val="00751864"/>
    <w:rsid w:val="007636AE"/>
    <w:rsid w:val="00774480"/>
    <w:rsid w:val="007825AF"/>
    <w:rsid w:val="00787A77"/>
    <w:rsid w:val="007D232C"/>
    <w:rsid w:val="008339C2"/>
    <w:rsid w:val="00836F8A"/>
    <w:rsid w:val="00864BA6"/>
    <w:rsid w:val="00881929"/>
    <w:rsid w:val="0088322C"/>
    <w:rsid w:val="008B6E6C"/>
    <w:rsid w:val="008D014A"/>
    <w:rsid w:val="00910097"/>
    <w:rsid w:val="00914BA6"/>
    <w:rsid w:val="00920A23"/>
    <w:rsid w:val="00924B92"/>
    <w:rsid w:val="009268DB"/>
    <w:rsid w:val="00936896"/>
    <w:rsid w:val="00947964"/>
    <w:rsid w:val="009578AD"/>
    <w:rsid w:val="00961C5C"/>
    <w:rsid w:val="009740CF"/>
    <w:rsid w:val="00974E20"/>
    <w:rsid w:val="009C07BC"/>
    <w:rsid w:val="009E4CAC"/>
    <w:rsid w:val="009F0A88"/>
    <w:rsid w:val="00A07A48"/>
    <w:rsid w:val="00A12A5A"/>
    <w:rsid w:val="00A23DCB"/>
    <w:rsid w:val="00A33709"/>
    <w:rsid w:val="00A36B2C"/>
    <w:rsid w:val="00A537B6"/>
    <w:rsid w:val="00A67EE3"/>
    <w:rsid w:val="00A73805"/>
    <w:rsid w:val="00AD3BF9"/>
    <w:rsid w:val="00AF543B"/>
    <w:rsid w:val="00B153FB"/>
    <w:rsid w:val="00B3647C"/>
    <w:rsid w:val="00B368EE"/>
    <w:rsid w:val="00B621BF"/>
    <w:rsid w:val="00B702EF"/>
    <w:rsid w:val="00B70901"/>
    <w:rsid w:val="00B747E6"/>
    <w:rsid w:val="00B86C5C"/>
    <w:rsid w:val="00BA1918"/>
    <w:rsid w:val="00BA75EA"/>
    <w:rsid w:val="00BB2BE8"/>
    <w:rsid w:val="00BC02D8"/>
    <w:rsid w:val="00BC6D7A"/>
    <w:rsid w:val="00BF2E4B"/>
    <w:rsid w:val="00C11A9D"/>
    <w:rsid w:val="00C408B5"/>
    <w:rsid w:val="00C43D55"/>
    <w:rsid w:val="00C44866"/>
    <w:rsid w:val="00C466BA"/>
    <w:rsid w:val="00C55257"/>
    <w:rsid w:val="00C836CE"/>
    <w:rsid w:val="00C86169"/>
    <w:rsid w:val="00CC16D9"/>
    <w:rsid w:val="00CD611C"/>
    <w:rsid w:val="00CE3818"/>
    <w:rsid w:val="00D21616"/>
    <w:rsid w:val="00D5225E"/>
    <w:rsid w:val="00D6286D"/>
    <w:rsid w:val="00D819FC"/>
    <w:rsid w:val="00D90720"/>
    <w:rsid w:val="00DA6A0D"/>
    <w:rsid w:val="00DC4751"/>
    <w:rsid w:val="00DD23DC"/>
    <w:rsid w:val="00E7379C"/>
    <w:rsid w:val="00E87981"/>
    <w:rsid w:val="00EA20CD"/>
    <w:rsid w:val="00ED2162"/>
    <w:rsid w:val="00ED48B0"/>
    <w:rsid w:val="00ED75AC"/>
    <w:rsid w:val="00EF1E56"/>
    <w:rsid w:val="00EF7B23"/>
    <w:rsid w:val="00F46871"/>
    <w:rsid w:val="00F512D2"/>
    <w:rsid w:val="00F55B5D"/>
    <w:rsid w:val="00F75D36"/>
    <w:rsid w:val="00F96A47"/>
    <w:rsid w:val="00FD160D"/>
    <w:rsid w:val="00FD4155"/>
    <w:rsid w:val="00FE389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F6165"/>
  <w15:chartTrackingRefBased/>
  <w15:docId w15:val="{F8DF2CBD-0D35-47A2-83E8-E781F2FFA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D6286D"/>
    <w:pPr>
      <w:keepNext/>
      <w:keepLines/>
      <w:numPr>
        <w:numId w:val="5"/>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semiHidden/>
    <w:unhideWhenUsed/>
    <w:qFormat/>
    <w:rsid w:val="00D6286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semiHidden/>
    <w:unhideWhenUsed/>
    <w:qFormat/>
    <w:rsid w:val="00D6286D"/>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D6286D"/>
    <w:pPr>
      <w:numPr>
        <w:ilvl w:val="3"/>
      </w:numPr>
      <w:outlineLvl w:val="3"/>
    </w:pPr>
    <w:rPr>
      <w:sz w:val="24"/>
      <w:szCs w:val="24"/>
    </w:rPr>
  </w:style>
  <w:style w:type="paragraph" w:styleId="Heading5">
    <w:name w:val="heading 5"/>
    <w:basedOn w:val="Heading4"/>
    <w:next w:val="Normal"/>
    <w:link w:val="Heading5Char"/>
    <w:semiHidden/>
    <w:unhideWhenUsed/>
    <w:qFormat/>
    <w:rsid w:val="00D6286D"/>
    <w:pPr>
      <w:numPr>
        <w:ilvl w:val="4"/>
      </w:numPr>
      <w:outlineLvl w:val="4"/>
    </w:pPr>
    <w:rPr>
      <w:sz w:val="22"/>
      <w:szCs w:val="22"/>
    </w:rPr>
  </w:style>
  <w:style w:type="paragraph" w:styleId="Heading6">
    <w:name w:val="heading 6"/>
    <w:basedOn w:val="Normal"/>
    <w:next w:val="Normal"/>
    <w:link w:val="Heading6Char"/>
    <w:semiHidden/>
    <w:unhideWhenUsed/>
    <w:qFormat/>
    <w:rsid w:val="00D6286D"/>
    <w:pPr>
      <w:keepNext/>
      <w:keepLines/>
      <w:numPr>
        <w:ilvl w:val="5"/>
        <w:numId w:val="5"/>
      </w:numPr>
      <w:overflowPunct w:val="0"/>
      <w:autoSpaceDE w:val="0"/>
      <w:autoSpaceDN w:val="0"/>
      <w:adjustRightInd w:val="0"/>
      <w:spacing w:before="120" w:after="120" w:line="240" w:lineRule="auto"/>
      <w:jc w:val="both"/>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semiHidden/>
    <w:unhideWhenUsed/>
    <w:qFormat/>
    <w:rsid w:val="00D6286D"/>
    <w:pPr>
      <w:keepNext/>
      <w:keepLines/>
      <w:numPr>
        <w:ilvl w:val="6"/>
        <w:numId w:val="5"/>
      </w:numPr>
      <w:overflowPunct w:val="0"/>
      <w:autoSpaceDE w:val="0"/>
      <w:autoSpaceDN w:val="0"/>
      <w:adjustRightInd w:val="0"/>
      <w:spacing w:before="120" w:after="120" w:line="240" w:lineRule="auto"/>
      <w:jc w:val="both"/>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semiHidden/>
    <w:unhideWhenUsed/>
    <w:qFormat/>
    <w:rsid w:val="00D6286D"/>
    <w:pPr>
      <w:numPr>
        <w:ilvl w:val="7"/>
      </w:numPr>
      <w:outlineLvl w:val="7"/>
    </w:pPr>
  </w:style>
  <w:style w:type="paragraph" w:styleId="Heading9">
    <w:name w:val="heading 9"/>
    <w:basedOn w:val="Heading8"/>
    <w:next w:val="Normal"/>
    <w:link w:val="Heading9Char"/>
    <w:semiHidden/>
    <w:unhideWhenUsed/>
    <w:qFormat/>
    <w:rsid w:val="00D6286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w:basedOn w:val="Normal"/>
    <w:link w:val="ListParagraphChar"/>
    <w:uiPriority w:val="34"/>
    <w:qFormat/>
    <w:rsid w:val="00DA6A0D"/>
    <w:pPr>
      <w:spacing w:after="0" w:line="240" w:lineRule="auto"/>
      <w:ind w:leftChars="400" w:left="840" w:hanging="720"/>
    </w:pPr>
    <w:rPr>
      <w:rFonts w:ascii="Times" w:eastAsia="Batang" w:hAnsi="Times" w:cs="Times New Roman"/>
      <w:sz w:val="20"/>
      <w:szCs w:val="24"/>
      <w:lang w:val="en-GB" w:eastAsia="x-none"/>
    </w:rPr>
  </w:style>
  <w:style w:type="character" w:customStyle="1" w:styleId="ListParagraphChar">
    <w:name w:val="List Paragraph Char"/>
    <w:aliases w:val="- Bullets Char,목록 단락 Char,リスト段落 Char,列出段落 Char"/>
    <w:link w:val="ListParagraph"/>
    <w:uiPriority w:val="34"/>
    <w:qFormat/>
    <w:rsid w:val="00DA6A0D"/>
    <w:rPr>
      <w:rFonts w:ascii="Times" w:eastAsia="Batang" w:hAnsi="Times" w:cs="Times New Roman"/>
      <w:sz w:val="20"/>
      <w:szCs w:val="24"/>
      <w:lang w:val="en-GB" w:eastAsia="x-none"/>
    </w:rPr>
  </w:style>
  <w:style w:type="character" w:customStyle="1" w:styleId="Doc-text2Char">
    <w:name w:val="Doc-text2 Char"/>
    <w:link w:val="Doc-text2"/>
    <w:locked/>
    <w:rsid w:val="00C836CE"/>
    <w:rPr>
      <w:rFonts w:ascii="Arial" w:eastAsia="MS Mincho" w:hAnsi="Arial" w:cs="Arial"/>
      <w:szCs w:val="24"/>
      <w:lang w:val="x-none" w:eastAsia="en-GB"/>
    </w:rPr>
  </w:style>
  <w:style w:type="paragraph" w:customStyle="1" w:styleId="Doc-text2">
    <w:name w:val="Doc-text2"/>
    <w:basedOn w:val="Normal"/>
    <w:link w:val="Doc-text2Char"/>
    <w:qFormat/>
    <w:rsid w:val="00C836CE"/>
    <w:pPr>
      <w:tabs>
        <w:tab w:val="left" w:pos="1622"/>
      </w:tabs>
      <w:overflowPunct w:val="0"/>
      <w:autoSpaceDE w:val="0"/>
      <w:autoSpaceDN w:val="0"/>
      <w:adjustRightInd w:val="0"/>
      <w:spacing w:after="0" w:line="240" w:lineRule="auto"/>
      <w:ind w:left="1622" w:hanging="363"/>
    </w:pPr>
    <w:rPr>
      <w:rFonts w:ascii="Arial" w:eastAsia="MS Mincho" w:hAnsi="Arial" w:cs="Arial"/>
      <w:szCs w:val="24"/>
      <w:lang w:val="x-none" w:eastAsia="en-GB"/>
    </w:rPr>
  </w:style>
  <w:style w:type="character" w:customStyle="1" w:styleId="Heading1Char">
    <w:name w:val="Heading 1 Char"/>
    <w:basedOn w:val="DefaultParagraphFont"/>
    <w:link w:val="Heading1"/>
    <w:rsid w:val="00D6286D"/>
    <w:rPr>
      <w:rFonts w:ascii="Arial" w:eastAsia="Times New Roman" w:hAnsi="Arial" w:cs="Arial"/>
      <w:sz w:val="36"/>
      <w:szCs w:val="36"/>
      <w:lang w:val="en-GB" w:eastAsia="zh-CN"/>
    </w:rPr>
  </w:style>
  <w:style w:type="character" w:customStyle="1" w:styleId="Heading2Char">
    <w:name w:val="Heading 2 Char"/>
    <w:basedOn w:val="DefaultParagraphFont"/>
    <w:link w:val="Heading2"/>
    <w:semiHidden/>
    <w:rsid w:val="00D6286D"/>
    <w:rPr>
      <w:rFonts w:ascii="Arial" w:eastAsia="Times New Roman" w:hAnsi="Arial" w:cs="Arial"/>
      <w:sz w:val="32"/>
      <w:szCs w:val="32"/>
      <w:lang w:val="en-GB" w:eastAsia="zh-CN"/>
    </w:rPr>
  </w:style>
  <w:style w:type="character" w:customStyle="1" w:styleId="Heading3Char">
    <w:name w:val="Heading 3 Char"/>
    <w:basedOn w:val="DefaultParagraphFont"/>
    <w:link w:val="Heading3"/>
    <w:semiHidden/>
    <w:rsid w:val="00D6286D"/>
    <w:rPr>
      <w:rFonts w:ascii="Arial" w:eastAsia="Times New Roman" w:hAnsi="Arial" w:cs="Arial"/>
      <w:sz w:val="28"/>
      <w:szCs w:val="28"/>
      <w:lang w:val="en-GB" w:eastAsia="zh-CN"/>
    </w:rPr>
  </w:style>
  <w:style w:type="character" w:customStyle="1" w:styleId="Heading4Char">
    <w:name w:val="Heading 4 Char"/>
    <w:basedOn w:val="DefaultParagraphFont"/>
    <w:link w:val="Heading4"/>
    <w:semiHidden/>
    <w:rsid w:val="00D6286D"/>
    <w:rPr>
      <w:rFonts w:ascii="Arial" w:eastAsia="Times New Roman" w:hAnsi="Arial" w:cs="Arial"/>
      <w:sz w:val="24"/>
      <w:szCs w:val="24"/>
      <w:lang w:val="en-GB" w:eastAsia="zh-CN"/>
    </w:rPr>
  </w:style>
  <w:style w:type="character" w:customStyle="1" w:styleId="Heading5Char">
    <w:name w:val="Heading 5 Char"/>
    <w:basedOn w:val="DefaultParagraphFont"/>
    <w:link w:val="Heading5"/>
    <w:semiHidden/>
    <w:rsid w:val="00D6286D"/>
    <w:rPr>
      <w:rFonts w:ascii="Arial" w:eastAsia="Times New Roman" w:hAnsi="Arial" w:cs="Arial"/>
      <w:lang w:val="en-GB" w:eastAsia="zh-CN"/>
    </w:rPr>
  </w:style>
  <w:style w:type="character" w:customStyle="1" w:styleId="Heading6Char">
    <w:name w:val="Heading 6 Char"/>
    <w:basedOn w:val="DefaultParagraphFont"/>
    <w:link w:val="Heading6"/>
    <w:semiHidden/>
    <w:rsid w:val="00D6286D"/>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D6286D"/>
    <w:rPr>
      <w:rFonts w:ascii="Arial" w:eastAsia="Times New Roman" w:hAnsi="Arial" w:cs="Arial"/>
      <w:sz w:val="20"/>
      <w:szCs w:val="20"/>
      <w:lang w:val="en-GB" w:eastAsia="zh-CN"/>
    </w:rPr>
  </w:style>
  <w:style w:type="character" w:customStyle="1" w:styleId="Heading8Char">
    <w:name w:val="Heading 8 Char"/>
    <w:basedOn w:val="DefaultParagraphFont"/>
    <w:link w:val="Heading8"/>
    <w:semiHidden/>
    <w:rsid w:val="00D6286D"/>
    <w:rPr>
      <w:rFonts w:ascii="Arial" w:eastAsia="Times New Roman" w:hAnsi="Arial" w:cs="Arial"/>
      <w:sz w:val="20"/>
      <w:szCs w:val="20"/>
      <w:lang w:val="en-GB" w:eastAsia="zh-CN"/>
    </w:rPr>
  </w:style>
  <w:style w:type="character" w:customStyle="1" w:styleId="Heading9Char">
    <w:name w:val="Heading 9 Char"/>
    <w:basedOn w:val="DefaultParagraphFont"/>
    <w:link w:val="Heading9"/>
    <w:semiHidden/>
    <w:rsid w:val="00D6286D"/>
    <w:rPr>
      <w:rFonts w:ascii="Arial" w:eastAsia="Times New Roman" w:hAnsi="Arial" w:cs="Arial"/>
      <w:sz w:val="20"/>
      <w:szCs w:val="20"/>
      <w:lang w:val="en-GB" w:eastAsia="zh-CN"/>
    </w:rPr>
  </w:style>
  <w:style w:type="paragraph" w:customStyle="1" w:styleId="3GPPHeader">
    <w:name w:val="3GPP_Header"/>
    <w:basedOn w:val="Normal"/>
    <w:rsid w:val="00D6286D"/>
    <w:pPr>
      <w:tabs>
        <w:tab w:val="left" w:pos="1701"/>
        <w:tab w:val="right" w:pos="9639"/>
      </w:tabs>
      <w:overflowPunct w:val="0"/>
      <w:autoSpaceDE w:val="0"/>
      <w:autoSpaceDN w:val="0"/>
      <w:adjustRightInd w:val="0"/>
      <w:spacing w:after="240" w:line="240" w:lineRule="auto"/>
      <w:jc w:val="both"/>
    </w:pPr>
    <w:rPr>
      <w:rFonts w:ascii="Arial" w:eastAsia="Times New Roman" w:hAnsi="Arial" w:cs="Times New Roman"/>
      <w:b/>
      <w:sz w:val="24"/>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365B51"/>
    <w:pPr>
      <w:tabs>
        <w:tab w:val="center" w:pos="4703"/>
        <w:tab w:val="right" w:pos="940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65B51"/>
  </w:style>
  <w:style w:type="paragraph" w:styleId="Footer">
    <w:name w:val="footer"/>
    <w:basedOn w:val="Normal"/>
    <w:link w:val="FooterChar"/>
    <w:uiPriority w:val="99"/>
    <w:unhideWhenUsed/>
    <w:rsid w:val="00365B51"/>
    <w:pPr>
      <w:tabs>
        <w:tab w:val="center" w:pos="4703"/>
        <w:tab w:val="right" w:pos="9406"/>
      </w:tabs>
      <w:spacing w:after="0" w:line="240" w:lineRule="auto"/>
    </w:pPr>
  </w:style>
  <w:style w:type="character" w:customStyle="1" w:styleId="FooterChar">
    <w:name w:val="Footer Char"/>
    <w:basedOn w:val="DefaultParagraphFont"/>
    <w:link w:val="Footer"/>
    <w:uiPriority w:val="99"/>
    <w:rsid w:val="00365B51"/>
  </w:style>
  <w:style w:type="paragraph" w:styleId="BalloonText">
    <w:name w:val="Balloon Text"/>
    <w:basedOn w:val="Normal"/>
    <w:link w:val="BalloonTextChar"/>
    <w:uiPriority w:val="99"/>
    <w:semiHidden/>
    <w:unhideWhenUsed/>
    <w:rsid w:val="00B364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47C"/>
    <w:rPr>
      <w:rFonts w:ascii="Segoe UI" w:hAnsi="Segoe UI" w:cs="Segoe UI"/>
      <w:sz w:val="18"/>
      <w:szCs w:val="18"/>
    </w:rPr>
  </w:style>
  <w:style w:type="paragraph" w:styleId="Caption">
    <w:name w:val="caption"/>
    <w:basedOn w:val="Normal"/>
    <w:next w:val="Normal"/>
    <w:uiPriority w:val="35"/>
    <w:unhideWhenUsed/>
    <w:qFormat/>
    <w:rsid w:val="006F7850"/>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5667D4"/>
    <w:rPr>
      <w:sz w:val="16"/>
      <w:szCs w:val="16"/>
    </w:rPr>
  </w:style>
  <w:style w:type="paragraph" w:styleId="CommentText">
    <w:name w:val="annotation text"/>
    <w:basedOn w:val="Normal"/>
    <w:link w:val="CommentTextChar"/>
    <w:uiPriority w:val="99"/>
    <w:semiHidden/>
    <w:unhideWhenUsed/>
    <w:rsid w:val="005667D4"/>
    <w:pPr>
      <w:spacing w:line="240" w:lineRule="auto"/>
    </w:pPr>
    <w:rPr>
      <w:sz w:val="20"/>
      <w:szCs w:val="20"/>
    </w:rPr>
  </w:style>
  <w:style w:type="character" w:customStyle="1" w:styleId="CommentTextChar">
    <w:name w:val="Comment Text Char"/>
    <w:basedOn w:val="DefaultParagraphFont"/>
    <w:link w:val="CommentText"/>
    <w:uiPriority w:val="99"/>
    <w:semiHidden/>
    <w:rsid w:val="005667D4"/>
    <w:rPr>
      <w:sz w:val="20"/>
      <w:szCs w:val="20"/>
    </w:rPr>
  </w:style>
  <w:style w:type="paragraph" w:styleId="CommentSubject">
    <w:name w:val="annotation subject"/>
    <w:basedOn w:val="CommentText"/>
    <w:next w:val="CommentText"/>
    <w:link w:val="CommentSubjectChar"/>
    <w:uiPriority w:val="99"/>
    <w:semiHidden/>
    <w:unhideWhenUsed/>
    <w:rsid w:val="005667D4"/>
    <w:rPr>
      <w:b/>
      <w:bCs/>
    </w:rPr>
  </w:style>
  <w:style w:type="character" w:customStyle="1" w:styleId="CommentSubjectChar">
    <w:name w:val="Comment Subject Char"/>
    <w:basedOn w:val="CommentTextChar"/>
    <w:link w:val="CommentSubject"/>
    <w:uiPriority w:val="99"/>
    <w:semiHidden/>
    <w:rsid w:val="005667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380417">
      <w:bodyDiv w:val="1"/>
      <w:marLeft w:val="0"/>
      <w:marRight w:val="0"/>
      <w:marTop w:val="0"/>
      <w:marBottom w:val="0"/>
      <w:divBdr>
        <w:top w:val="none" w:sz="0" w:space="0" w:color="auto"/>
        <w:left w:val="none" w:sz="0" w:space="0" w:color="auto"/>
        <w:bottom w:val="none" w:sz="0" w:space="0" w:color="auto"/>
        <w:right w:val="none" w:sz="0" w:space="0" w:color="auto"/>
      </w:divBdr>
    </w:div>
    <w:div w:id="616958559">
      <w:bodyDiv w:val="1"/>
      <w:marLeft w:val="0"/>
      <w:marRight w:val="0"/>
      <w:marTop w:val="0"/>
      <w:marBottom w:val="0"/>
      <w:divBdr>
        <w:top w:val="none" w:sz="0" w:space="0" w:color="auto"/>
        <w:left w:val="none" w:sz="0" w:space="0" w:color="auto"/>
        <w:bottom w:val="none" w:sz="0" w:space="0" w:color="auto"/>
        <w:right w:val="none" w:sz="0" w:space="0" w:color="auto"/>
      </w:divBdr>
    </w:div>
    <w:div w:id="73251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ACC3A-E668-413D-975E-E25CA30D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Sony Mobile Communications</Company>
  <LinksUpToDate>false</LinksUpToDate>
  <CharactersWithSpaces>12558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 Zuleita</dc:creator>
  <cp:keywords/>
  <dc:description/>
  <cp:lastModifiedBy>Sony</cp:lastModifiedBy>
  <cp:revision>3</cp:revision>
  <dcterms:created xsi:type="dcterms:W3CDTF">2018-05-10T12:36:00Z</dcterms:created>
  <dcterms:modified xsi:type="dcterms:W3CDTF">2018-05-10T12:37:00Z</dcterms:modified>
</cp:coreProperties>
</file>